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72723" w:rsidRPr="00B72723">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B72723" w:rsidRPr="00B72723">
              <w:trPr>
                <w:trHeight w:val="370"/>
                <w:tblCellSpacing w:w="0" w:type="dxa"/>
              </w:trPr>
              <w:tc>
                <w:tcPr>
                  <w:tcW w:w="0" w:type="auto"/>
                  <w:vAlign w:val="center"/>
                  <w:hideMark/>
                </w:tcPr>
                <w:p w:rsidR="00B72723" w:rsidRPr="00B72723" w:rsidRDefault="00B72723" w:rsidP="00B72723">
                  <w:pPr>
                    <w:widowControl/>
                    <w:spacing w:before="300" w:after="225" w:line="432" w:lineRule="auto"/>
                    <w:jc w:val="center"/>
                    <w:rPr>
                      <w:rFonts w:ascii="Arial" w:eastAsia="宋体" w:hAnsi="Arial" w:cs="Arial"/>
                      <w:b/>
                      <w:bCs/>
                      <w:color w:val="185895"/>
                      <w:kern w:val="0"/>
                      <w:sz w:val="36"/>
                      <w:szCs w:val="36"/>
                    </w:rPr>
                  </w:pPr>
                  <w:bookmarkStart w:id="0" w:name="_GoBack"/>
                  <w:r w:rsidRPr="00B72723">
                    <w:rPr>
                      <w:rFonts w:ascii="Arial" w:eastAsia="宋体" w:hAnsi="Arial" w:cs="Arial"/>
                      <w:b/>
                      <w:bCs/>
                      <w:color w:val="185895"/>
                      <w:kern w:val="0"/>
                      <w:sz w:val="36"/>
                      <w:szCs w:val="36"/>
                    </w:rPr>
                    <w:t>落实《若干意见》典型案例之五</w:t>
                  </w:r>
                  <w:r w:rsidRPr="00B72723">
                    <w:rPr>
                      <w:rFonts w:ascii="Arial" w:eastAsia="宋体" w:hAnsi="Arial" w:cs="Arial"/>
                      <w:b/>
                      <w:bCs/>
                      <w:color w:val="185895"/>
                      <w:kern w:val="0"/>
                      <w:sz w:val="36"/>
                      <w:szCs w:val="36"/>
                    </w:rPr>
                    <w:br/>
                  </w:r>
                  <w:r w:rsidRPr="00B72723">
                    <w:rPr>
                      <w:rFonts w:ascii="Arial" w:eastAsia="宋体" w:hAnsi="Arial" w:cs="Arial"/>
                      <w:b/>
                      <w:bCs/>
                      <w:color w:val="185895"/>
                      <w:kern w:val="0"/>
                      <w:sz w:val="36"/>
                      <w:szCs w:val="36"/>
                    </w:rPr>
                    <w:t>中科院数学院：扭转事前审批和事后审核的牛鼻子，让报销便利化</w:t>
                  </w:r>
                  <w:bookmarkEnd w:id="0"/>
                  <w:r w:rsidRPr="00B72723">
                    <w:rPr>
                      <w:rFonts w:ascii="Arial" w:eastAsia="宋体" w:hAnsi="Arial" w:cs="Arial"/>
                      <w:b/>
                      <w:bCs/>
                      <w:color w:val="185895"/>
                      <w:kern w:val="0"/>
                      <w:sz w:val="36"/>
                      <w:szCs w:val="36"/>
                    </w:rPr>
                    <w:t xml:space="preserve"> </w:t>
                  </w:r>
                </w:p>
              </w:tc>
            </w:tr>
          </w:tbl>
          <w:p w:rsidR="00B72723" w:rsidRPr="00B72723" w:rsidRDefault="00B72723" w:rsidP="00B72723">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72723" w:rsidRPr="00B72723">
              <w:trPr>
                <w:trHeight w:val="10"/>
                <w:tblCellSpacing w:w="0" w:type="dxa"/>
              </w:trPr>
              <w:tc>
                <w:tcPr>
                  <w:tcW w:w="0" w:type="auto"/>
                  <w:vAlign w:val="center"/>
                  <w:hideMark/>
                </w:tcPr>
                <w:p w:rsidR="00B72723" w:rsidRPr="00B72723" w:rsidRDefault="00B72723" w:rsidP="00B72723">
                  <w:pPr>
                    <w:widowControl/>
                    <w:spacing w:line="10" w:lineRule="atLeast"/>
                    <w:jc w:val="left"/>
                    <w:rPr>
                      <w:rFonts w:ascii="Arial" w:eastAsia="宋体" w:hAnsi="Arial" w:cs="Arial"/>
                      <w:kern w:val="0"/>
                      <w:sz w:val="18"/>
                      <w:szCs w:val="18"/>
                    </w:rPr>
                  </w:pPr>
                  <w:r w:rsidRPr="00B72723">
                    <w:rPr>
                      <w:rFonts w:ascii="Arial" w:eastAsia="宋体" w:hAnsi="Arial" w:cs="Arial"/>
                      <w:kern w:val="0"/>
                      <w:sz w:val="18"/>
                      <w:szCs w:val="18"/>
                    </w:rPr>
                    <w:pict>
                      <v:rect id="_x0000_i1025" style="width:525pt;height:.75pt" o:hrpct="0" o:hralign="center" o:hrstd="t" o:hrnoshade="t" o:hr="t" fillcolor="#99c2e2" stroked="f"/>
                    </w:pict>
                  </w:r>
                </w:p>
              </w:tc>
            </w:tr>
          </w:tbl>
          <w:p w:rsidR="00B72723" w:rsidRPr="00B72723" w:rsidRDefault="00B72723" w:rsidP="00B72723">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72723" w:rsidRPr="00B72723">
              <w:trPr>
                <w:tblCellSpacing w:w="0" w:type="dxa"/>
              </w:trPr>
              <w:tc>
                <w:tcPr>
                  <w:tcW w:w="0" w:type="auto"/>
                  <w:vAlign w:val="center"/>
                  <w:hideMark/>
                </w:tcPr>
                <w:p w:rsidR="00B72723" w:rsidRPr="00B72723" w:rsidRDefault="00B72723" w:rsidP="00B72723">
                  <w:pPr>
                    <w:widowControl/>
                    <w:spacing w:line="432" w:lineRule="auto"/>
                    <w:jc w:val="left"/>
                    <w:rPr>
                      <w:rFonts w:ascii="Arial" w:eastAsia="宋体" w:hAnsi="Arial" w:cs="Arial"/>
                      <w:kern w:val="0"/>
                      <w:sz w:val="24"/>
                      <w:szCs w:val="24"/>
                    </w:rPr>
                  </w:pPr>
                </w:p>
              </w:tc>
            </w:tr>
          </w:tbl>
          <w:p w:rsidR="00B72723" w:rsidRPr="00B72723" w:rsidRDefault="00B72723" w:rsidP="00B72723">
            <w:pPr>
              <w:widowControl/>
              <w:spacing w:line="432" w:lineRule="auto"/>
              <w:jc w:val="left"/>
              <w:rPr>
                <w:rFonts w:ascii="Arial" w:eastAsia="宋体" w:hAnsi="Arial" w:cs="Arial"/>
                <w:kern w:val="0"/>
                <w:sz w:val="18"/>
                <w:szCs w:val="18"/>
              </w:rPr>
            </w:pPr>
          </w:p>
        </w:tc>
      </w:tr>
      <w:tr w:rsidR="00B72723" w:rsidRPr="00B72723">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B72723" w:rsidRPr="00B72723">
              <w:trPr>
                <w:trHeight w:val="76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B72723" w:rsidRPr="00B72723">
                    <w:trPr>
                      <w:tblCellSpacing w:w="0" w:type="dxa"/>
                      <w:jc w:val="center"/>
                    </w:trPr>
                    <w:tc>
                      <w:tcPr>
                        <w:tcW w:w="0" w:type="auto"/>
                        <w:vAlign w:val="center"/>
                        <w:hideMark/>
                      </w:tcPr>
                      <w:p w:rsidR="00B72723" w:rsidRPr="00B72723" w:rsidRDefault="00B72723" w:rsidP="00B72723">
                        <w:pPr>
                          <w:widowControl/>
                          <w:spacing w:line="480" w:lineRule="auto"/>
                          <w:jc w:val="left"/>
                          <w:rPr>
                            <w:rFonts w:ascii="宋体" w:eastAsia="宋体" w:hAnsi="宋体" w:cs="Arial"/>
                            <w:kern w:val="0"/>
                            <w:sz w:val="24"/>
                            <w:szCs w:val="24"/>
                          </w:rPr>
                        </w:pPr>
                        <w:r w:rsidRPr="00B72723">
                          <w:rPr>
                            <w:rFonts w:ascii="Arial" w:eastAsia="宋体" w:hAnsi="Arial" w:cs="Arial"/>
                            <w:kern w:val="0"/>
                            <w:sz w:val="24"/>
                            <w:szCs w:val="24"/>
                          </w:rPr>
                          <w:t xml:space="preserve">　　</w:t>
                        </w:r>
                        <w:r w:rsidRPr="00B72723">
                          <w:rPr>
                            <w:rFonts w:ascii="宋体" w:eastAsia="宋体" w:hAnsi="宋体" w:cs="Arial" w:hint="eastAsia"/>
                            <w:kern w:val="0"/>
                            <w:sz w:val="24"/>
                            <w:szCs w:val="24"/>
                          </w:rPr>
                          <w:t xml:space="preserve">中科院数学院一位科研人员这样说:“如今三项经费打通，我们可以灵活的使用经费，这方便了我们科研工作的顺利开展，便于我们在规定额度内充分有效的使用经费。2016年底，我在计划执行原定预算内的出访芬兰计划时，一位英国科学家希望我去就某个问题进行讨论，我已经没有出国费的预算了，这在以前是不可能，正是三项费用打通使用了，我即刻调整了出国安排，一趟办了原来两趟才能办的事项。” </w:t>
                        </w:r>
                      </w:p>
                      <w:p w:rsidR="00B72723" w:rsidRPr="00B72723" w:rsidRDefault="00B72723" w:rsidP="00B72723">
                        <w:pPr>
                          <w:widowControl/>
                          <w:spacing w:line="480" w:lineRule="auto"/>
                          <w:jc w:val="left"/>
                          <w:rPr>
                            <w:rFonts w:ascii="宋体" w:eastAsia="宋体" w:hAnsi="宋体" w:cs="Arial" w:hint="eastAsia"/>
                            <w:kern w:val="0"/>
                            <w:sz w:val="24"/>
                            <w:szCs w:val="24"/>
                          </w:rPr>
                        </w:pPr>
                        <w:r w:rsidRPr="00B72723">
                          <w:rPr>
                            <w:rFonts w:ascii="宋体" w:eastAsia="宋体" w:hAnsi="宋体" w:cs="Arial" w:hint="eastAsia"/>
                            <w:kern w:val="0"/>
                            <w:sz w:val="24"/>
                            <w:szCs w:val="24"/>
                          </w:rPr>
                          <w:t xml:space="preserve">　　除此之外，对于外宾来访也带来了一定的便利。 </w:t>
                        </w:r>
                      </w:p>
                      <w:p w:rsidR="00B72723" w:rsidRPr="00B72723" w:rsidRDefault="00B72723" w:rsidP="00B72723">
                        <w:pPr>
                          <w:widowControl/>
                          <w:spacing w:line="480" w:lineRule="auto"/>
                          <w:jc w:val="left"/>
                          <w:rPr>
                            <w:rFonts w:ascii="宋体" w:eastAsia="宋体" w:hAnsi="宋体" w:cs="Arial" w:hint="eastAsia"/>
                            <w:kern w:val="0"/>
                            <w:sz w:val="24"/>
                            <w:szCs w:val="24"/>
                          </w:rPr>
                        </w:pPr>
                        <w:r w:rsidRPr="00B72723">
                          <w:rPr>
                            <w:rFonts w:ascii="宋体" w:eastAsia="宋体" w:hAnsi="宋体" w:cs="Arial" w:hint="eastAsia"/>
                            <w:kern w:val="0"/>
                            <w:sz w:val="24"/>
                            <w:szCs w:val="24"/>
                          </w:rPr>
                          <w:t xml:space="preserve">　　2016年，《若干意见》对差旅费、会议费、国际合作与交流费“三费合一”，并规定不超过直接费用10%的不需要提供测算依据。文件下达后，中科院数学院高度重视，重点优化规范单位内部管理流程，使科研人员普遍感受到较强的获得感。 </w:t>
                        </w:r>
                      </w:p>
                      <w:p w:rsidR="00B72723" w:rsidRPr="00B72723" w:rsidRDefault="00B72723" w:rsidP="00B72723">
                        <w:pPr>
                          <w:widowControl/>
                          <w:spacing w:line="480" w:lineRule="auto"/>
                          <w:jc w:val="left"/>
                          <w:rPr>
                            <w:rFonts w:ascii="宋体" w:eastAsia="宋体" w:hAnsi="宋体" w:cs="Arial" w:hint="eastAsia"/>
                            <w:kern w:val="0"/>
                            <w:sz w:val="24"/>
                            <w:szCs w:val="24"/>
                          </w:rPr>
                        </w:pPr>
                        <w:r w:rsidRPr="00B72723">
                          <w:rPr>
                            <w:rFonts w:ascii="宋体" w:eastAsia="宋体" w:hAnsi="宋体" w:cs="Arial" w:hint="eastAsia"/>
                            <w:kern w:val="0"/>
                            <w:sz w:val="24"/>
                            <w:szCs w:val="24"/>
                          </w:rPr>
                          <w:t xml:space="preserve">　　一是提高课题负责人和研究所所长（研究院下属4个研究所）的经费支出审批权限，扩大了科研人员经费使用的自主权，使更多时间可以用于科研。 </w:t>
                        </w:r>
                      </w:p>
                      <w:p w:rsidR="00B72723" w:rsidRPr="00B72723" w:rsidRDefault="00B72723" w:rsidP="00B72723">
                        <w:pPr>
                          <w:widowControl/>
                          <w:spacing w:line="480" w:lineRule="auto"/>
                          <w:jc w:val="left"/>
                          <w:rPr>
                            <w:rFonts w:ascii="宋体" w:eastAsia="宋体" w:hAnsi="宋体" w:cs="Arial" w:hint="eastAsia"/>
                            <w:kern w:val="0"/>
                            <w:sz w:val="24"/>
                            <w:szCs w:val="24"/>
                          </w:rPr>
                        </w:pPr>
                        <w:r w:rsidRPr="00B72723">
                          <w:rPr>
                            <w:rFonts w:ascii="宋体" w:eastAsia="宋体" w:hAnsi="宋体" w:cs="Arial" w:hint="eastAsia"/>
                            <w:kern w:val="0"/>
                            <w:sz w:val="24"/>
                            <w:szCs w:val="24"/>
                          </w:rPr>
                          <w:t xml:space="preserve">　　二是针对基础研究中会议费和报告费等学术交流方面的费用开支比较频繁的特征，简化了会议费、报告费的审批流程，表现在梳理了事前针对事项的审批和事后针对报销的审批，将科研管理部门</w:t>
                        </w:r>
                        <w:r w:rsidRPr="00B72723">
                          <w:rPr>
                            <w:rFonts w:ascii="宋体" w:eastAsia="宋体" w:hAnsi="宋体" w:cs="Arial" w:hint="eastAsia"/>
                            <w:kern w:val="0"/>
                            <w:sz w:val="24"/>
                            <w:szCs w:val="24"/>
                          </w:rPr>
                          <w:lastRenderedPageBreak/>
                          <w:t>（科技处）的两次审批调整为事前审批，同时，充分运用信息化手段，实现了事前审批的电子化，并严格限制事前申报和审批的时间，保证科研工作及时顺利开展。这一措施使得科研人员</w:t>
                        </w:r>
                        <w:proofErr w:type="gramStart"/>
                        <w:r w:rsidRPr="00B72723">
                          <w:rPr>
                            <w:rFonts w:ascii="宋体" w:eastAsia="宋体" w:hAnsi="宋体" w:cs="Arial" w:hint="eastAsia"/>
                            <w:kern w:val="0"/>
                            <w:sz w:val="24"/>
                            <w:szCs w:val="24"/>
                          </w:rPr>
                          <w:t>跑管理</w:t>
                        </w:r>
                        <w:proofErr w:type="gramEnd"/>
                        <w:r w:rsidRPr="00B72723">
                          <w:rPr>
                            <w:rFonts w:ascii="宋体" w:eastAsia="宋体" w:hAnsi="宋体" w:cs="Arial" w:hint="eastAsia"/>
                            <w:kern w:val="0"/>
                            <w:sz w:val="24"/>
                            <w:szCs w:val="24"/>
                          </w:rPr>
                          <w:t xml:space="preserve">部门的次数和时间都大幅减少了。 </w:t>
                        </w:r>
                      </w:p>
                      <w:p w:rsidR="00B72723" w:rsidRPr="00B72723" w:rsidRDefault="00B72723" w:rsidP="00B72723">
                        <w:pPr>
                          <w:widowControl/>
                          <w:spacing w:line="480" w:lineRule="auto"/>
                          <w:jc w:val="left"/>
                          <w:rPr>
                            <w:rFonts w:ascii="宋体" w:eastAsia="宋体" w:hAnsi="宋体" w:cs="Arial" w:hint="eastAsia"/>
                            <w:kern w:val="0"/>
                            <w:sz w:val="24"/>
                            <w:szCs w:val="24"/>
                          </w:rPr>
                        </w:pPr>
                        <w:r w:rsidRPr="00B72723">
                          <w:rPr>
                            <w:rFonts w:ascii="宋体" w:eastAsia="宋体" w:hAnsi="宋体" w:cs="Arial" w:hint="eastAsia"/>
                            <w:kern w:val="0"/>
                            <w:sz w:val="24"/>
                            <w:szCs w:val="24"/>
                          </w:rPr>
                          <w:t xml:space="preserve">　　“原本会议费用报销需要经过科研处网签加手签，现在简化为只需科研处网签，无需再亲自到科研处一趟，极大的节约时间。我们遇到科研项目多而紧张的时期，真心希望其他事能越少越好，经过此次报销流程的简化，真是给我们科研人员带来了很大的便利。” </w:t>
                        </w:r>
                      </w:p>
                      <w:p w:rsidR="00B72723" w:rsidRPr="00B72723" w:rsidRDefault="00B72723" w:rsidP="00B72723">
                        <w:pPr>
                          <w:widowControl/>
                          <w:spacing w:line="480" w:lineRule="auto"/>
                          <w:jc w:val="left"/>
                          <w:rPr>
                            <w:rFonts w:ascii="宋体" w:eastAsia="宋体" w:hAnsi="宋体" w:cs="Arial" w:hint="eastAsia"/>
                            <w:kern w:val="0"/>
                            <w:sz w:val="24"/>
                            <w:szCs w:val="24"/>
                          </w:rPr>
                        </w:pPr>
                        <w:r w:rsidRPr="00B72723">
                          <w:rPr>
                            <w:rFonts w:ascii="宋体" w:eastAsia="宋体" w:hAnsi="宋体" w:cs="Arial" w:hint="eastAsia"/>
                            <w:kern w:val="0"/>
                            <w:sz w:val="24"/>
                            <w:szCs w:val="24"/>
                          </w:rPr>
                          <w:t xml:space="preserve">　　三是增强服务意识，主动承担事务性工作。根据国家的最新文件精神，科研和财务部门共同编制了科研项目预算编制指南模板，为科研人员提供了极大的便利；在部门预算的编制中，项目的主要信息由以科研人员填写为主，调整为以管理部门人员充分借鉴项目申报材料等填写为主。 </w:t>
                        </w:r>
                      </w:p>
                      <w:p w:rsidR="00B72723" w:rsidRPr="00B72723" w:rsidRDefault="00B72723" w:rsidP="00B72723">
                        <w:pPr>
                          <w:widowControl/>
                          <w:spacing w:line="480" w:lineRule="auto"/>
                          <w:jc w:val="left"/>
                          <w:rPr>
                            <w:rFonts w:ascii="宋体" w:eastAsia="宋体" w:hAnsi="宋体" w:cs="Arial" w:hint="eastAsia"/>
                            <w:kern w:val="0"/>
                            <w:sz w:val="24"/>
                            <w:szCs w:val="24"/>
                          </w:rPr>
                        </w:pPr>
                        <w:r w:rsidRPr="00B72723">
                          <w:rPr>
                            <w:rFonts w:ascii="宋体" w:eastAsia="宋体" w:hAnsi="宋体" w:cs="Arial" w:hint="eastAsia"/>
                            <w:kern w:val="0"/>
                            <w:sz w:val="24"/>
                            <w:szCs w:val="24"/>
                          </w:rPr>
                          <w:t xml:space="preserve">　　四是及时解决电子发票、</w:t>
                        </w:r>
                        <w:proofErr w:type="gramStart"/>
                        <w:r w:rsidRPr="00B72723">
                          <w:rPr>
                            <w:rFonts w:ascii="宋体" w:eastAsia="宋体" w:hAnsi="宋体" w:cs="Arial" w:hint="eastAsia"/>
                            <w:kern w:val="0"/>
                            <w:sz w:val="24"/>
                            <w:szCs w:val="24"/>
                          </w:rPr>
                          <w:t>网购等</w:t>
                        </w:r>
                        <w:proofErr w:type="gramEnd"/>
                        <w:r w:rsidRPr="00B72723">
                          <w:rPr>
                            <w:rFonts w:ascii="宋体" w:eastAsia="宋体" w:hAnsi="宋体" w:cs="Arial" w:hint="eastAsia"/>
                            <w:kern w:val="0"/>
                            <w:sz w:val="24"/>
                            <w:szCs w:val="24"/>
                          </w:rPr>
                          <w:t xml:space="preserve">新情况、新问题。一位科研人员说：“如今对于网上采购的书籍和耗材等取得的外地发票经过验收后都予以报销,确实方便了我们科研工作的顺利开展，提高了工作效率。” </w:t>
                        </w:r>
                      </w:p>
                      <w:p w:rsidR="00B72723" w:rsidRPr="00B72723" w:rsidRDefault="00B72723" w:rsidP="00B72723">
                        <w:pPr>
                          <w:widowControl/>
                          <w:spacing w:line="480" w:lineRule="auto"/>
                          <w:jc w:val="left"/>
                          <w:rPr>
                            <w:rFonts w:ascii="宋体" w:eastAsia="宋体" w:hAnsi="宋体" w:cs="Arial"/>
                            <w:kern w:val="0"/>
                            <w:sz w:val="24"/>
                            <w:szCs w:val="24"/>
                          </w:rPr>
                        </w:pPr>
                        <w:r w:rsidRPr="00B72723">
                          <w:rPr>
                            <w:rFonts w:ascii="宋体" w:eastAsia="宋体" w:hAnsi="宋体" w:cs="Arial" w:hint="eastAsia"/>
                            <w:kern w:val="0"/>
                            <w:sz w:val="24"/>
                            <w:szCs w:val="24"/>
                          </w:rPr>
                          <w:t xml:space="preserve">　　此外，科研人员对简化科研项目预算编制也深有感触。会议费、差旅费、国际合作与交流费合并编制预算并按规定统筹安排使用，一方面简化了预算编制，科研人员在一定程度上不用再为编制几年后要召开的会议、要出访的国家等事项绞尽脑汁了；另一方面，也为科研人员安排科研活动提供了极大的便利。（转载于</w:t>
                        </w:r>
                        <w:proofErr w:type="gramStart"/>
                        <w:r w:rsidRPr="00B72723">
                          <w:rPr>
                            <w:rFonts w:ascii="宋体" w:eastAsia="宋体" w:hAnsi="宋体" w:cs="Arial" w:hint="eastAsia"/>
                            <w:kern w:val="0"/>
                            <w:sz w:val="24"/>
                            <w:szCs w:val="24"/>
                          </w:rPr>
                          <w:t>锐动源</w:t>
                        </w:r>
                        <w:proofErr w:type="gramEnd"/>
                        <w:r w:rsidRPr="00B72723">
                          <w:rPr>
                            <w:rFonts w:ascii="宋体" w:eastAsia="宋体" w:hAnsi="宋体" w:cs="Arial" w:hint="eastAsia"/>
                            <w:kern w:val="0"/>
                            <w:sz w:val="24"/>
                            <w:szCs w:val="24"/>
                          </w:rPr>
                          <w:t xml:space="preserve">） </w:t>
                        </w:r>
                      </w:p>
                    </w:tc>
                  </w:tr>
                </w:tbl>
                <w:p w:rsidR="00B72723" w:rsidRPr="00B72723" w:rsidRDefault="00B72723" w:rsidP="00B72723">
                  <w:pPr>
                    <w:widowControl/>
                    <w:spacing w:line="432" w:lineRule="auto"/>
                    <w:jc w:val="center"/>
                    <w:rPr>
                      <w:rFonts w:ascii="Arial" w:eastAsia="宋体" w:hAnsi="Arial" w:cs="Arial"/>
                      <w:kern w:val="0"/>
                      <w:sz w:val="18"/>
                      <w:szCs w:val="18"/>
                    </w:rPr>
                  </w:pPr>
                </w:p>
              </w:tc>
            </w:tr>
          </w:tbl>
          <w:p w:rsidR="00B72723" w:rsidRPr="00B72723" w:rsidRDefault="00B72723" w:rsidP="00B72723">
            <w:pPr>
              <w:widowControl/>
              <w:spacing w:line="432" w:lineRule="auto"/>
              <w:jc w:val="left"/>
              <w:rPr>
                <w:rFonts w:ascii="Arial" w:eastAsia="宋体" w:hAnsi="Arial" w:cs="Arial"/>
                <w:kern w:val="0"/>
                <w:sz w:val="18"/>
                <w:szCs w:val="18"/>
              </w:rPr>
            </w:pPr>
          </w:p>
        </w:tc>
      </w:tr>
    </w:tbl>
    <w:p w:rsidR="00CC3543" w:rsidRDefault="00B72723" w:rsidP="00B72723"/>
    <w:sectPr w:rsidR="00CC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FD"/>
    <w:rsid w:val="000000F5"/>
    <w:rsid w:val="00004DAB"/>
    <w:rsid w:val="00052FE2"/>
    <w:rsid w:val="00066469"/>
    <w:rsid w:val="000761BF"/>
    <w:rsid w:val="00085AB0"/>
    <w:rsid w:val="000A41CF"/>
    <w:rsid w:val="000D289F"/>
    <w:rsid w:val="000E3C82"/>
    <w:rsid w:val="001142B8"/>
    <w:rsid w:val="00125658"/>
    <w:rsid w:val="00130216"/>
    <w:rsid w:val="001708CD"/>
    <w:rsid w:val="00173536"/>
    <w:rsid w:val="001B6DD4"/>
    <w:rsid w:val="001E0AD2"/>
    <w:rsid w:val="001E1FD6"/>
    <w:rsid w:val="0021080D"/>
    <w:rsid w:val="00215603"/>
    <w:rsid w:val="002318EA"/>
    <w:rsid w:val="0025009E"/>
    <w:rsid w:val="00262BD1"/>
    <w:rsid w:val="0026716A"/>
    <w:rsid w:val="00270256"/>
    <w:rsid w:val="00283204"/>
    <w:rsid w:val="002867B8"/>
    <w:rsid w:val="002B7105"/>
    <w:rsid w:val="002D3080"/>
    <w:rsid w:val="002E743D"/>
    <w:rsid w:val="002E7B12"/>
    <w:rsid w:val="002F278E"/>
    <w:rsid w:val="002F47A8"/>
    <w:rsid w:val="00320EBC"/>
    <w:rsid w:val="00321954"/>
    <w:rsid w:val="00323D7D"/>
    <w:rsid w:val="003249C3"/>
    <w:rsid w:val="00342276"/>
    <w:rsid w:val="0035382B"/>
    <w:rsid w:val="00372463"/>
    <w:rsid w:val="003E2770"/>
    <w:rsid w:val="003F041E"/>
    <w:rsid w:val="003F12CC"/>
    <w:rsid w:val="00400F76"/>
    <w:rsid w:val="0045348D"/>
    <w:rsid w:val="0045501E"/>
    <w:rsid w:val="00472F39"/>
    <w:rsid w:val="004770B2"/>
    <w:rsid w:val="004857BE"/>
    <w:rsid w:val="00485BA2"/>
    <w:rsid w:val="004A7521"/>
    <w:rsid w:val="004D1D6D"/>
    <w:rsid w:val="004E1626"/>
    <w:rsid w:val="005029A3"/>
    <w:rsid w:val="0050435F"/>
    <w:rsid w:val="00505F07"/>
    <w:rsid w:val="00524759"/>
    <w:rsid w:val="00527FC7"/>
    <w:rsid w:val="00546B7E"/>
    <w:rsid w:val="00561043"/>
    <w:rsid w:val="00567D33"/>
    <w:rsid w:val="00584733"/>
    <w:rsid w:val="00585180"/>
    <w:rsid w:val="005A4783"/>
    <w:rsid w:val="005B51E3"/>
    <w:rsid w:val="005D0A5E"/>
    <w:rsid w:val="00616352"/>
    <w:rsid w:val="00616559"/>
    <w:rsid w:val="00620F5F"/>
    <w:rsid w:val="00625BF1"/>
    <w:rsid w:val="00626301"/>
    <w:rsid w:val="006662C1"/>
    <w:rsid w:val="006810D7"/>
    <w:rsid w:val="00685CB4"/>
    <w:rsid w:val="00693CB7"/>
    <w:rsid w:val="006A4F60"/>
    <w:rsid w:val="006D64B2"/>
    <w:rsid w:val="006E0C05"/>
    <w:rsid w:val="006E0DC0"/>
    <w:rsid w:val="007055E1"/>
    <w:rsid w:val="0076146B"/>
    <w:rsid w:val="00771387"/>
    <w:rsid w:val="007751E6"/>
    <w:rsid w:val="00785164"/>
    <w:rsid w:val="007A062B"/>
    <w:rsid w:val="007A18B0"/>
    <w:rsid w:val="007C1BC3"/>
    <w:rsid w:val="007C2D52"/>
    <w:rsid w:val="00800499"/>
    <w:rsid w:val="008157A7"/>
    <w:rsid w:val="008431D0"/>
    <w:rsid w:val="00852F29"/>
    <w:rsid w:val="00853E31"/>
    <w:rsid w:val="0085769E"/>
    <w:rsid w:val="00865622"/>
    <w:rsid w:val="008827EF"/>
    <w:rsid w:val="008B1AE8"/>
    <w:rsid w:val="008B426B"/>
    <w:rsid w:val="008B7759"/>
    <w:rsid w:val="008D0C8A"/>
    <w:rsid w:val="008E57FB"/>
    <w:rsid w:val="008E7BED"/>
    <w:rsid w:val="00937391"/>
    <w:rsid w:val="00952495"/>
    <w:rsid w:val="00980A9B"/>
    <w:rsid w:val="00996CA2"/>
    <w:rsid w:val="009A32D8"/>
    <w:rsid w:val="009A3789"/>
    <w:rsid w:val="009B2915"/>
    <w:rsid w:val="00A211D9"/>
    <w:rsid w:val="00A30416"/>
    <w:rsid w:val="00A73569"/>
    <w:rsid w:val="00A9501F"/>
    <w:rsid w:val="00AA4978"/>
    <w:rsid w:val="00AB5FAC"/>
    <w:rsid w:val="00B1408E"/>
    <w:rsid w:val="00B154B2"/>
    <w:rsid w:val="00B2496C"/>
    <w:rsid w:val="00B26D28"/>
    <w:rsid w:val="00B3077C"/>
    <w:rsid w:val="00B55E5F"/>
    <w:rsid w:val="00B674ED"/>
    <w:rsid w:val="00B72723"/>
    <w:rsid w:val="00B73BBF"/>
    <w:rsid w:val="00B97982"/>
    <w:rsid w:val="00BB5655"/>
    <w:rsid w:val="00BC7117"/>
    <w:rsid w:val="00BE4833"/>
    <w:rsid w:val="00C00FE5"/>
    <w:rsid w:val="00C24592"/>
    <w:rsid w:val="00C25D54"/>
    <w:rsid w:val="00C341AA"/>
    <w:rsid w:val="00C478F8"/>
    <w:rsid w:val="00C545CA"/>
    <w:rsid w:val="00C61B52"/>
    <w:rsid w:val="00C63F2B"/>
    <w:rsid w:val="00C92FC7"/>
    <w:rsid w:val="00C933AE"/>
    <w:rsid w:val="00CD1390"/>
    <w:rsid w:val="00CD2A8A"/>
    <w:rsid w:val="00D07CD4"/>
    <w:rsid w:val="00D173CE"/>
    <w:rsid w:val="00D27021"/>
    <w:rsid w:val="00D43780"/>
    <w:rsid w:val="00D477A0"/>
    <w:rsid w:val="00D552FD"/>
    <w:rsid w:val="00D90846"/>
    <w:rsid w:val="00DA1E64"/>
    <w:rsid w:val="00DD7730"/>
    <w:rsid w:val="00E0187D"/>
    <w:rsid w:val="00E057C9"/>
    <w:rsid w:val="00E1026C"/>
    <w:rsid w:val="00E140D5"/>
    <w:rsid w:val="00E16A57"/>
    <w:rsid w:val="00E17044"/>
    <w:rsid w:val="00E315FF"/>
    <w:rsid w:val="00E32535"/>
    <w:rsid w:val="00E416FA"/>
    <w:rsid w:val="00E65543"/>
    <w:rsid w:val="00E8206A"/>
    <w:rsid w:val="00E82768"/>
    <w:rsid w:val="00E914FD"/>
    <w:rsid w:val="00E97BDD"/>
    <w:rsid w:val="00EB2746"/>
    <w:rsid w:val="00EB2E5A"/>
    <w:rsid w:val="00EC66A9"/>
    <w:rsid w:val="00ED6836"/>
    <w:rsid w:val="00ED6A05"/>
    <w:rsid w:val="00EE1429"/>
    <w:rsid w:val="00EF1E1A"/>
    <w:rsid w:val="00EF7C0C"/>
    <w:rsid w:val="00F05EDA"/>
    <w:rsid w:val="00F0774A"/>
    <w:rsid w:val="00F21EC4"/>
    <w:rsid w:val="00F22973"/>
    <w:rsid w:val="00F315F2"/>
    <w:rsid w:val="00F91108"/>
    <w:rsid w:val="00F91B23"/>
    <w:rsid w:val="00F92C3B"/>
    <w:rsid w:val="00FA7117"/>
    <w:rsid w:val="00FD5029"/>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66729">
      <w:bodyDiv w:val="1"/>
      <w:marLeft w:val="0"/>
      <w:marRight w:val="0"/>
      <w:marTop w:val="0"/>
      <w:marBottom w:val="0"/>
      <w:divBdr>
        <w:top w:val="none" w:sz="0" w:space="0" w:color="auto"/>
        <w:left w:val="none" w:sz="0" w:space="0" w:color="auto"/>
        <w:bottom w:val="none" w:sz="0" w:space="0" w:color="auto"/>
        <w:right w:val="none" w:sz="0" w:space="0" w:color="auto"/>
      </w:divBdr>
      <w:divsChild>
        <w:div w:id="1905019798">
          <w:marLeft w:val="0"/>
          <w:marRight w:val="0"/>
          <w:marTop w:val="0"/>
          <w:marBottom w:val="0"/>
          <w:divBdr>
            <w:top w:val="none" w:sz="0" w:space="0" w:color="auto"/>
            <w:left w:val="none" w:sz="0" w:space="0" w:color="auto"/>
            <w:bottom w:val="none" w:sz="0" w:space="0" w:color="auto"/>
            <w:right w:val="none" w:sz="0" w:space="0" w:color="auto"/>
          </w:divBdr>
          <w:divsChild>
            <w:div w:id="12366240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3</cp:revision>
  <dcterms:created xsi:type="dcterms:W3CDTF">2017-04-13T03:13:00Z</dcterms:created>
  <dcterms:modified xsi:type="dcterms:W3CDTF">2017-04-13T03:13:00Z</dcterms:modified>
</cp:coreProperties>
</file>