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007162" w:rsidRPr="00007162">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306"/>
            </w:tblGrid>
            <w:tr w:rsidR="00007162" w:rsidRPr="00007162">
              <w:trPr>
                <w:trHeight w:val="370"/>
                <w:tblCellSpacing w:w="0" w:type="dxa"/>
              </w:trPr>
              <w:tc>
                <w:tcPr>
                  <w:tcW w:w="0" w:type="auto"/>
                  <w:vAlign w:val="center"/>
                  <w:hideMark/>
                </w:tcPr>
                <w:p w:rsidR="00007162" w:rsidRPr="00007162" w:rsidRDefault="00007162" w:rsidP="00007162">
                  <w:pPr>
                    <w:widowControl/>
                    <w:spacing w:before="300" w:after="225" w:line="432" w:lineRule="auto"/>
                    <w:jc w:val="center"/>
                    <w:rPr>
                      <w:rFonts w:ascii="Arial" w:eastAsia="宋体" w:hAnsi="Arial" w:cs="Arial"/>
                      <w:b/>
                      <w:bCs/>
                      <w:color w:val="185895"/>
                      <w:kern w:val="0"/>
                      <w:sz w:val="36"/>
                      <w:szCs w:val="36"/>
                    </w:rPr>
                  </w:pPr>
                  <w:r w:rsidRPr="00007162">
                    <w:rPr>
                      <w:rFonts w:ascii="Arial" w:eastAsia="宋体" w:hAnsi="Arial" w:cs="Arial"/>
                      <w:b/>
                      <w:bCs/>
                      <w:color w:val="185895"/>
                      <w:kern w:val="0"/>
                      <w:sz w:val="36"/>
                      <w:szCs w:val="36"/>
                    </w:rPr>
                    <w:t>落实《若干意见》典型案例之六</w:t>
                  </w:r>
                  <w:r w:rsidRPr="00007162">
                    <w:rPr>
                      <w:rFonts w:ascii="Arial" w:eastAsia="宋体" w:hAnsi="Arial" w:cs="Arial"/>
                      <w:b/>
                      <w:bCs/>
                      <w:color w:val="185895"/>
                      <w:kern w:val="0"/>
                      <w:sz w:val="36"/>
                      <w:szCs w:val="36"/>
                    </w:rPr>
                    <w:br/>
                  </w:r>
                  <w:r w:rsidRPr="00007162">
                    <w:rPr>
                      <w:rFonts w:ascii="Arial" w:eastAsia="宋体" w:hAnsi="Arial" w:cs="Arial"/>
                      <w:b/>
                      <w:bCs/>
                      <w:color w:val="185895"/>
                      <w:kern w:val="0"/>
                      <w:sz w:val="36"/>
                      <w:szCs w:val="36"/>
                    </w:rPr>
                    <w:t>中国农科院：加强顶层设计，依靠制度确保新政落地</w:t>
                  </w:r>
                  <w:r w:rsidRPr="00007162">
                    <w:rPr>
                      <w:rFonts w:ascii="Arial" w:eastAsia="宋体" w:hAnsi="Arial" w:cs="Arial"/>
                      <w:b/>
                      <w:bCs/>
                      <w:color w:val="185895"/>
                      <w:kern w:val="0"/>
                      <w:sz w:val="36"/>
                      <w:szCs w:val="36"/>
                    </w:rPr>
                    <w:t xml:space="preserve"> </w:t>
                  </w:r>
                </w:p>
              </w:tc>
            </w:tr>
          </w:tbl>
          <w:p w:rsidR="00007162" w:rsidRPr="00007162" w:rsidRDefault="00007162" w:rsidP="00007162">
            <w:pPr>
              <w:widowControl/>
              <w:spacing w:line="432" w:lineRule="auto"/>
              <w:jc w:val="left"/>
              <w:rPr>
                <w:rFonts w:ascii="Arial" w:eastAsia="宋体" w:hAnsi="Arial" w:cs="Arial"/>
                <w:vanish/>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7162" w:rsidRPr="00007162">
              <w:trPr>
                <w:trHeight w:val="10"/>
                <w:tblCellSpacing w:w="0" w:type="dxa"/>
              </w:trPr>
              <w:tc>
                <w:tcPr>
                  <w:tcW w:w="0" w:type="auto"/>
                  <w:vAlign w:val="center"/>
                  <w:hideMark/>
                </w:tcPr>
                <w:p w:rsidR="00007162" w:rsidRPr="00007162" w:rsidRDefault="00007162" w:rsidP="00007162">
                  <w:pPr>
                    <w:widowControl/>
                    <w:spacing w:line="10" w:lineRule="atLeast"/>
                    <w:jc w:val="left"/>
                    <w:rPr>
                      <w:rFonts w:ascii="Arial" w:eastAsia="宋体" w:hAnsi="Arial" w:cs="Arial"/>
                      <w:kern w:val="0"/>
                      <w:sz w:val="18"/>
                      <w:szCs w:val="18"/>
                    </w:rPr>
                  </w:pPr>
                  <w:r w:rsidRPr="00007162">
                    <w:rPr>
                      <w:rFonts w:ascii="Arial" w:eastAsia="宋体" w:hAnsi="Arial" w:cs="Arial"/>
                      <w:kern w:val="0"/>
                      <w:sz w:val="18"/>
                      <w:szCs w:val="18"/>
                    </w:rPr>
                    <w:pict>
                      <v:rect id="_x0000_i1025" style="width:525pt;height:.75pt" o:hrpct="0" o:hralign="center" o:hrstd="t" o:hrnoshade="t" o:hr="t" fillcolor="#99c2e2" stroked="f"/>
                    </w:pict>
                  </w:r>
                </w:p>
              </w:tc>
            </w:tr>
          </w:tbl>
          <w:p w:rsidR="00007162" w:rsidRPr="00007162" w:rsidRDefault="00007162" w:rsidP="00007162">
            <w:pPr>
              <w:widowControl/>
              <w:spacing w:line="432" w:lineRule="auto"/>
              <w:jc w:val="left"/>
              <w:rPr>
                <w:rFonts w:ascii="Arial" w:eastAsia="宋体" w:hAnsi="Arial" w:cs="Arial"/>
                <w:vanish/>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7162" w:rsidRPr="00007162">
              <w:trPr>
                <w:tblCellSpacing w:w="0" w:type="dxa"/>
              </w:trPr>
              <w:tc>
                <w:tcPr>
                  <w:tcW w:w="0" w:type="auto"/>
                  <w:vAlign w:val="center"/>
                  <w:hideMark/>
                </w:tcPr>
                <w:p w:rsidR="00007162" w:rsidRPr="00007162" w:rsidRDefault="00007162" w:rsidP="00007162">
                  <w:pPr>
                    <w:widowControl/>
                    <w:spacing w:line="432" w:lineRule="auto"/>
                    <w:jc w:val="left"/>
                    <w:rPr>
                      <w:rFonts w:ascii="Arial" w:eastAsia="宋体" w:hAnsi="Arial" w:cs="Arial"/>
                      <w:kern w:val="0"/>
                      <w:sz w:val="24"/>
                      <w:szCs w:val="24"/>
                    </w:rPr>
                  </w:pPr>
                </w:p>
              </w:tc>
            </w:tr>
          </w:tbl>
          <w:p w:rsidR="00007162" w:rsidRPr="00007162" w:rsidRDefault="00007162" w:rsidP="00007162">
            <w:pPr>
              <w:widowControl/>
              <w:spacing w:line="432" w:lineRule="auto"/>
              <w:jc w:val="left"/>
              <w:rPr>
                <w:rFonts w:ascii="Arial" w:eastAsia="宋体" w:hAnsi="Arial" w:cs="Arial"/>
                <w:kern w:val="0"/>
                <w:sz w:val="18"/>
                <w:szCs w:val="18"/>
              </w:rPr>
            </w:pPr>
          </w:p>
        </w:tc>
      </w:tr>
      <w:tr w:rsidR="00007162" w:rsidRPr="00007162">
        <w:trPr>
          <w:tblCellSpacing w:w="0" w:type="dxa"/>
          <w:jc w:val="center"/>
        </w:trPr>
        <w:tc>
          <w:tcPr>
            <w:tcW w:w="0" w:type="auto"/>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007162" w:rsidRPr="00007162">
              <w:trPr>
                <w:trHeight w:val="760"/>
                <w:tblCellSpacing w:w="0" w:type="dxa"/>
              </w:trPr>
              <w:tc>
                <w:tcPr>
                  <w:tcW w:w="0" w:type="auto"/>
                  <w:shd w:val="clear" w:color="auto" w:fill="FFFFFF"/>
                  <w:hideMark/>
                </w:tcPr>
                <w:tbl>
                  <w:tblPr>
                    <w:tblW w:w="4250" w:type="pct"/>
                    <w:jc w:val="center"/>
                    <w:tblCellSpacing w:w="0" w:type="dxa"/>
                    <w:tblCellMar>
                      <w:left w:w="0" w:type="dxa"/>
                      <w:right w:w="0" w:type="dxa"/>
                    </w:tblCellMar>
                    <w:tblLook w:val="04A0" w:firstRow="1" w:lastRow="0" w:firstColumn="1" w:lastColumn="0" w:noHBand="0" w:noVBand="1"/>
                  </w:tblPr>
                  <w:tblGrid>
                    <w:gridCol w:w="7060"/>
                  </w:tblGrid>
                  <w:tr w:rsidR="00007162" w:rsidRPr="00007162">
                    <w:trPr>
                      <w:tblCellSpacing w:w="0" w:type="dxa"/>
                      <w:jc w:val="center"/>
                    </w:trPr>
                    <w:tc>
                      <w:tcPr>
                        <w:tcW w:w="0" w:type="auto"/>
                        <w:vAlign w:val="center"/>
                        <w:hideMark/>
                      </w:tcPr>
                      <w:p w:rsidR="00007162" w:rsidRPr="00007162" w:rsidRDefault="00007162" w:rsidP="00007162">
                        <w:pPr>
                          <w:widowControl/>
                          <w:spacing w:line="480" w:lineRule="auto"/>
                          <w:jc w:val="left"/>
                          <w:rPr>
                            <w:rFonts w:ascii="宋体" w:eastAsia="宋体" w:hAnsi="宋体" w:cs="Arial"/>
                            <w:kern w:val="0"/>
                            <w:sz w:val="24"/>
                            <w:szCs w:val="24"/>
                          </w:rPr>
                        </w:pPr>
                        <w:r w:rsidRPr="00007162">
                          <w:rPr>
                            <w:rFonts w:ascii="Arial" w:eastAsia="宋体" w:hAnsi="Arial" w:cs="Arial"/>
                            <w:kern w:val="0"/>
                            <w:sz w:val="24"/>
                            <w:szCs w:val="24"/>
                          </w:rPr>
                          <w:t xml:space="preserve">　　</w:t>
                        </w:r>
                        <w:r w:rsidRPr="00007162">
                          <w:rPr>
                            <w:rFonts w:ascii="宋体" w:eastAsia="宋体" w:hAnsi="宋体" w:cs="Arial" w:hint="eastAsia"/>
                            <w:kern w:val="0"/>
                            <w:sz w:val="24"/>
                            <w:szCs w:val="24"/>
                          </w:rPr>
                          <w:t xml:space="preserve">为贯彻落实《若干意见》文件精神，中国农科院充分考虑农业科研工作的特点，坚持“放管服”相结合，加强顶层设计，搭建制度桥梁，谋划制度体系。研究并确定了包括差旅费、会议费、横向经费等管理办法在内的22项制度建设清单，按时间节点要求出台了13项内部管理制度。 </w:t>
                        </w:r>
                      </w:p>
                      <w:p w:rsidR="00007162" w:rsidRPr="00007162" w:rsidRDefault="00007162" w:rsidP="00007162">
                        <w:pPr>
                          <w:widowControl/>
                          <w:spacing w:line="480" w:lineRule="auto"/>
                          <w:jc w:val="left"/>
                          <w:rPr>
                            <w:rFonts w:ascii="宋体" w:eastAsia="宋体" w:hAnsi="宋体" w:cs="Arial" w:hint="eastAsia"/>
                            <w:kern w:val="0"/>
                            <w:sz w:val="24"/>
                            <w:szCs w:val="24"/>
                          </w:rPr>
                        </w:pPr>
                        <w:r w:rsidRPr="00007162">
                          <w:rPr>
                            <w:rFonts w:ascii="宋体" w:eastAsia="宋体" w:hAnsi="宋体" w:cs="Arial" w:hint="eastAsia"/>
                            <w:kern w:val="0"/>
                            <w:sz w:val="24"/>
                            <w:szCs w:val="24"/>
                          </w:rPr>
                          <w:t xml:space="preserve">　　对于一直困扰科研单位的院士、教授等正高级职称人员和相应管理人员乘坐交通工具等级和住宿费标准问题，以及到科研基地进行科研活动的报销等事项，中国农业科学院在参照《中央和国家机关差旅费管理办法》的基础上，制订了该院差旅费管理办法。 </w:t>
                        </w:r>
                      </w:p>
                      <w:p w:rsidR="00007162" w:rsidRPr="00007162" w:rsidRDefault="00007162" w:rsidP="00007162">
                        <w:pPr>
                          <w:widowControl/>
                          <w:spacing w:line="480" w:lineRule="auto"/>
                          <w:jc w:val="left"/>
                          <w:rPr>
                            <w:rFonts w:ascii="宋体" w:eastAsia="宋体" w:hAnsi="宋体" w:cs="Arial" w:hint="eastAsia"/>
                            <w:kern w:val="0"/>
                            <w:sz w:val="24"/>
                            <w:szCs w:val="24"/>
                          </w:rPr>
                        </w:pPr>
                        <w:r w:rsidRPr="00007162">
                          <w:rPr>
                            <w:rFonts w:ascii="宋体" w:eastAsia="宋体" w:hAnsi="宋体" w:cs="Arial" w:hint="eastAsia"/>
                            <w:kern w:val="0"/>
                            <w:sz w:val="24"/>
                            <w:szCs w:val="24"/>
                          </w:rPr>
                          <w:t xml:space="preserve">　　</w:t>
                        </w:r>
                        <w:r w:rsidRPr="00007162">
                          <w:rPr>
                            <w:rFonts w:ascii="宋体" w:eastAsia="宋体" w:hAnsi="宋体" w:cs="Arial" w:hint="eastAsia"/>
                            <w:b/>
                            <w:bCs/>
                            <w:kern w:val="0"/>
                            <w:sz w:val="24"/>
                            <w:szCs w:val="24"/>
                          </w:rPr>
                          <w:t>1.解决了各类科研人员差旅费报销执行标准的问题</w:t>
                        </w:r>
                        <w:r w:rsidRPr="00007162">
                          <w:rPr>
                            <w:rFonts w:ascii="宋体" w:eastAsia="宋体" w:hAnsi="宋体" w:cs="Arial" w:hint="eastAsia"/>
                            <w:kern w:val="0"/>
                            <w:sz w:val="24"/>
                            <w:szCs w:val="24"/>
                          </w:rPr>
                          <w:t xml:space="preserve"> </w:t>
                        </w:r>
                      </w:p>
                      <w:p w:rsidR="00007162" w:rsidRPr="00007162" w:rsidRDefault="00007162" w:rsidP="00007162">
                        <w:pPr>
                          <w:widowControl/>
                          <w:spacing w:line="480" w:lineRule="auto"/>
                          <w:jc w:val="left"/>
                          <w:rPr>
                            <w:rFonts w:ascii="宋体" w:eastAsia="宋体" w:hAnsi="宋体" w:cs="Arial" w:hint="eastAsia"/>
                            <w:kern w:val="0"/>
                            <w:sz w:val="24"/>
                            <w:szCs w:val="24"/>
                          </w:rPr>
                        </w:pPr>
                        <w:r w:rsidRPr="00007162">
                          <w:rPr>
                            <w:rFonts w:ascii="宋体" w:eastAsia="宋体" w:hAnsi="宋体" w:cs="Arial" w:hint="eastAsia"/>
                            <w:kern w:val="0"/>
                            <w:sz w:val="24"/>
                            <w:szCs w:val="24"/>
                          </w:rPr>
                          <w:t xml:space="preserve">　　制度明确：院士按照部级人员标准乘坐交通工具和报销住宿费；研究员等正高级专业技术人员、三级四级管理人员和副所局级人员</w:t>
                        </w:r>
                        <w:proofErr w:type="gramStart"/>
                        <w:r w:rsidRPr="00007162">
                          <w:rPr>
                            <w:rFonts w:ascii="宋体" w:eastAsia="宋体" w:hAnsi="宋体" w:cs="Arial" w:hint="eastAsia"/>
                            <w:kern w:val="0"/>
                            <w:sz w:val="24"/>
                            <w:szCs w:val="24"/>
                          </w:rPr>
                          <w:t>按照司</w:t>
                        </w:r>
                        <w:proofErr w:type="gramEnd"/>
                        <w:r w:rsidRPr="00007162">
                          <w:rPr>
                            <w:rFonts w:ascii="宋体" w:eastAsia="宋体" w:hAnsi="宋体" w:cs="Arial" w:hint="eastAsia"/>
                            <w:kern w:val="0"/>
                            <w:sz w:val="24"/>
                            <w:szCs w:val="24"/>
                          </w:rPr>
                          <w:t xml:space="preserve">局级人员标准乘坐交通工具和报销住宿费；博士后研究人员、邀请国内外专家、外聘及返聘人员，按照其专业技术职务情况参照执行；研究生因公出差所发生的城市间交通费、住宿费、伙食补助费和市内交通费，按其余人员级别报销。 </w:t>
                        </w:r>
                      </w:p>
                      <w:p w:rsidR="00007162" w:rsidRPr="00007162" w:rsidRDefault="00007162" w:rsidP="00007162">
                        <w:pPr>
                          <w:widowControl/>
                          <w:spacing w:line="480" w:lineRule="auto"/>
                          <w:jc w:val="left"/>
                          <w:rPr>
                            <w:rFonts w:ascii="宋体" w:eastAsia="宋体" w:hAnsi="宋体" w:cs="Arial" w:hint="eastAsia"/>
                            <w:kern w:val="0"/>
                            <w:sz w:val="24"/>
                            <w:szCs w:val="24"/>
                          </w:rPr>
                        </w:pPr>
                        <w:r w:rsidRPr="00007162">
                          <w:rPr>
                            <w:rFonts w:ascii="宋体" w:eastAsia="宋体" w:hAnsi="宋体" w:cs="Arial" w:hint="eastAsia"/>
                            <w:kern w:val="0"/>
                            <w:sz w:val="24"/>
                            <w:szCs w:val="24"/>
                          </w:rPr>
                          <w:t xml:space="preserve">　　</w:t>
                        </w:r>
                        <w:r w:rsidRPr="00007162">
                          <w:rPr>
                            <w:rFonts w:ascii="宋体" w:eastAsia="宋体" w:hAnsi="宋体" w:cs="Arial" w:hint="eastAsia"/>
                            <w:b/>
                            <w:bCs/>
                            <w:kern w:val="0"/>
                            <w:sz w:val="24"/>
                            <w:szCs w:val="24"/>
                          </w:rPr>
                          <w:t>2.明确了自驾车或者租车报销的规定</w:t>
                        </w:r>
                        <w:r w:rsidRPr="00007162">
                          <w:rPr>
                            <w:rFonts w:ascii="宋体" w:eastAsia="宋体" w:hAnsi="宋体" w:cs="Arial" w:hint="eastAsia"/>
                            <w:kern w:val="0"/>
                            <w:sz w:val="24"/>
                            <w:szCs w:val="24"/>
                          </w:rPr>
                          <w:t xml:space="preserve"> </w:t>
                        </w:r>
                      </w:p>
                      <w:p w:rsidR="00007162" w:rsidRPr="00007162" w:rsidRDefault="00007162" w:rsidP="00007162">
                        <w:pPr>
                          <w:widowControl/>
                          <w:spacing w:line="480" w:lineRule="auto"/>
                          <w:jc w:val="left"/>
                          <w:rPr>
                            <w:rFonts w:ascii="宋体" w:eastAsia="宋体" w:hAnsi="宋体" w:cs="Arial" w:hint="eastAsia"/>
                            <w:kern w:val="0"/>
                            <w:sz w:val="24"/>
                            <w:szCs w:val="24"/>
                          </w:rPr>
                        </w:pPr>
                        <w:r w:rsidRPr="00007162">
                          <w:rPr>
                            <w:rFonts w:ascii="宋体" w:eastAsia="宋体" w:hAnsi="宋体" w:cs="Arial" w:hint="eastAsia"/>
                            <w:kern w:val="0"/>
                            <w:sz w:val="24"/>
                            <w:szCs w:val="24"/>
                          </w:rPr>
                          <w:t xml:space="preserve">　　制度规定：对于在偏远、边境地区开展考察、调研、试验和检测监测等工作，受地理环境和当地条件限制，必须自</w:t>
                        </w:r>
                        <w:proofErr w:type="gramStart"/>
                        <w:r w:rsidRPr="00007162">
                          <w:rPr>
                            <w:rFonts w:ascii="宋体" w:eastAsia="宋体" w:hAnsi="宋体" w:cs="Arial" w:hint="eastAsia"/>
                            <w:kern w:val="0"/>
                            <w:sz w:val="24"/>
                            <w:szCs w:val="24"/>
                          </w:rPr>
                          <w:t>驾或者</w:t>
                        </w:r>
                        <w:proofErr w:type="gramEnd"/>
                        <w:r w:rsidRPr="00007162">
                          <w:rPr>
                            <w:rFonts w:ascii="宋体" w:eastAsia="宋体" w:hAnsi="宋体" w:cs="Arial" w:hint="eastAsia"/>
                            <w:kern w:val="0"/>
                            <w:sz w:val="24"/>
                            <w:szCs w:val="24"/>
                          </w:rPr>
                          <w:t>租车前</w:t>
                        </w:r>
                        <w:r w:rsidRPr="00007162">
                          <w:rPr>
                            <w:rFonts w:ascii="宋体" w:eastAsia="宋体" w:hAnsi="宋体" w:cs="Arial" w:hint="eastAsia"/>
                            <w:kern w:val="0"/>
                            <w:sz w:val="24"/>
                            <w:szCs w:val="24"/>
                          </w:rPr>
                          <w:lastRenderedPageBreak/>
                          <w:t xml:space="preserve">往的，经单位领导和财务主管批准，租车费可以据实报销，发生的汽油费和过桥费凭据报销，并且报销金额原则上控制在城市间交通费最低标准内。 </w:t>
                        </w:r>
                      </w:p>
                      <w:p w:rsidR="00007162" w:rsidRPr="00007162" w:rsidRDefault="00007162" w:rsidP="00007162">
                        <w:pPr>
                          <w:widowControl/>
                          <w:spacing w:line="480" w:lineRule="auto"/>
                          <w:jc w:val="left"/>
                          <w:rPr>
                            <w:rFonts w:ascii="宋体" w:eastAsia="宋体" w:hAnsi="宋体" w:cs="Arial" w:hint="eastAsia"/>
                            <w:kern w:val="0"/>
                            <w:sz w:val="24"/>
                            <w:szCs w:val="24"/>
                          </w:rPr>
                        </w:pPr>
                        <w:r w:rsidRPr="00007162">
                          <w:rPr>
                            <w:rFonts w:ascii="宋体" w:eastAsia="宋体" w:hAnsi="宋体" w:cs="Arial" w:hint="eastAsia"/>
                            <w:kern w:val="0"/>
                            <w:sz w:val="24"/>
                            <w:szCs w:val="24"/>
                          </w:rPr>
                          <w:t xml:space="preserve">　　</w:t>
                        </w:r>
                        <w:r w:rsidRPr="00007162">
                          <w:rPr>
                            <w:rFonts w:ascii="宋体" w:eastAsia="宋体" w:hAnsi="宋体" w:cs="Arial" w:hint="eastAsia"/>
                            <w:b/>
                            <w:bCs/>
                            <w:kern w:val="0"/>
                            <w:sz w:val="24"/>
                            <w:szCs w:val="24"/>
                          </w:rPr>
                          <w:t>3.重申了难以取得住宿费发票的差旅费报销问题</w:t>
                        </w:r>
                        <w:r w:rsidRPr="00007162">
                          <w:rPr>
                            <w:rFonts w:ascii="宋体" w:eastAsia="宋体" w:hAnsi="宋体" w:cs="Arial" w:hint="eastAsia"/>
                            <w:kern w:val="0"/>
                            <w:sz w:val="24"/>
                            <w:szCs w:val="24"/>
                          </w:rPr>
                          <w:t xml:space="preserve"> </w:t>
                        </w:r>
                      </w:p>
                      <w:p w:rsidR="00007162" w:rsidRPr="00007162" w:rsidRDefault="00007162" w:rsidP="00007162">
                        <w:pPr>
                          <w:widowControl/>
                          <w:spacing w:line="480" w:lineRule="auto"/>
                          <w:jc w:val="left"/>
                          <w:rPr>
                            <w:rFonts w:ascii="宋体" w:eastAsia="宋体" w:hAnsi="宋体" w:cs="Arial" w:hint="eastAsia"/>
                            <w:kern w:val="0"/>
                            <w:sz w:val="24"/>
                            <w:szCs w:val="24"/>
                          </w:rPr>
                        </w:pPr>
                        <w:r w:rsidRPr="00007162">
                          <w:rPr>
                            <w:rFonts w:ascii="宋体" w:eastAsia="宋体" w:hAnsi="宋体" w:cs="Arial" w:hint="eastAsia"/>
                            <w:kern w:val="0"/>
                            <w:sz w:val="24"/>
                            <w:szCs w:val="24"/>
                          </w:rPr>
                          <w:t xml:space="preserve">　　制度明确要在确保真实性的前提下，据实报销城市间交通费，并按规定标准发放伙食补助和市内交通费。 </w:t>
                        </w:r>
                      </w:p>
                      <w:p w:rsidR="00007162" w:rsidRPr="00007162" w:rsidRDefault="00007162" w:rsidP="00007162">
                        <w:pPr>
                          <w:widowControl/>
                          <w:spacing w:line="480" w:lineRule="auto"/>
                          <w:jc w:val="left"/>
                          <w:rPr>
                            <w:rFonts w:ascii="宋体" w:eastAsia="宋体" w:hAnsi="宋体" w:cs="Arial" w:hint="eastAsia"/>
                            <w:kern w:val="0"/>
                            <w:sz w:val="24"/>
                            <w:szCs w:val="24"/>
                          </w:rPr>
                        </w:pPr>
                        <w:r w:rsidRPr="00007162">
                          <w:rPr>
                            <w:rFonts w:ascii="宋体" w:eastAsia="宋体" w:hAnsi="宋体" w:cs="Arial" w:hint="eastAsia"/>
                            <w:kern w:val="0"/>
                            <w:sz w:val="24"/>
                            <w:szCs w:val="24"/>
                          </w:rPr>
                          <w:t xml:space="preserve">　　为了有效地解决科研业务会议行政化管理带来的诸多问题。该院结合科研单位的特点，按照会议内容将会议分为行政会议和业务会议。规定院常务会议仅审批以中国农业科学院名义召开的会议；其他会议审批权限授权给各研究所所务会以及机关各部门局务会。 </w:t>
                        </w:r>
                      </w:p>
                      <w:p w:rsidR="00007162" w:rsidRPr="00007162" w:rsidRDefault="00007162" w:rsidP="00007162">
                        <w:pPr>
                          <w:widowControl/>
                          <w:spacing w:line="480" w:lineRule="auto"/>
                          <w:jc w:val="left"/>
                          <w:rPr>
                            <w:rFonts w:ascii="宋体" w:eastAsia="宋体" w:hAnsi="宋体" w:cs="Arial" w:hint="eastAsia"/>
                            <w:kern w:val="0"/>
                            <w:sz w:val="24"/>
                            <w:szCs w:val="24"/>
                          </w:rPr>
                        </w:pPr>
                        <w:r w:rsidRPr="00007162">
                          <w:rPr>
                            <w:rFonts w:ascii="宋体" w:eastAsia="宋体" w:hAnsi="宋体" w:cs="Arial" w:hint="eastAsia"/>
                            <w:kern w:val="0"/>
                            <w:sz w:val="24"/>
                            <w:szCs w:val="24"/>
                          </w:rPr>
                          <w:t xml:space="preserve">　　同时，为了与差旅费管理办法进行有效衔接，制度对参加会议的院士及国内外知名专家（二级或相当二级以上研究员技术职务专家）达到参会人数三分之一及以上的业务会议，本着实事求是的原则，规定了其综合定额标准可提高20%。对邀请国内外专家、学者和有关人员参加会议所发生的城市间交通费、国际旅费、咨询费、讲课费、评审费，明确规定可由主办单位在会议费等费用中报销。 </w:t>
                        </w:r>
                      </w:p>
                      <w:p w:rsidR="00007162" w:rsidRPr="00007162" w:rsidRDefault="00007162" w:rsidP="00007162">
                        <w:pPr>
                          <w:widowControl/>
                          <w:spacing w:line="480" w:lineRule="auto"/>
                          <w:jc w:val="left"/>
                          <w:rPr>
                            <w:rFonts w:ascii="宋体" w:eastAsia="宋体" w:hAnsi="宋体" w:cs="Arial"/>
                            <w:kern w:val="0"/>
                            <w:sz w:val="24"/>
                            <w:szCs w:val="24"/>
                          </w:rPr>
                        </w:pPr>
                        <w:r w:rsidRPr="00007162">
                          <w:rPr>
                            <w:rFonts w:ascii="宋体" w:eastAsia="宋体" w:hAnsi="宋体" w:cs="Arial" w:hint="eastAsia"/>
                            <w:kern w:val="0"/>
                            <w:sz w:val="24"/>
                            <w:szCs w:val="24"/>
                          </w:rPr>
                          <w:t xml:space="preserve">　　为加强财务与科研工作的有效衔接，保障资金使用安全和科研工作有序开展，让科研人员潜心从事科学研究，促进该院科研项目顺利实施，该办法要求院属研究所坚持遵循规律、灵活多样和协调建设的原则，建立健全科研财务助理管理制度。</w:t>
                        </w:r>
                        <w:r w:rsidRPr="00007162">
                          <w:rPr>
                            <w:rFonts w:ascii="宋体" w:eastAsia="宋体" w:hAnsi="宋体" w:cs="Arial" w:hint="eastAsia"/>
                            <w:b/>
                            <w:bCs/>
                            <w:kern w:val="0"/>
                            <w:sz w:val="24"/>
                            <w:szCs w:val="24"/>
                          </w:rPr>
                          <w:t>在岗位职责方面，要求科研财务助理在科研团队中兼具科研管理与财务管理双重职能，既要协助团队负责人加强团队预算管理（包括预算编制、执行、</w:t>
                        </w:r>
                        <w:r w:rsidRPr="00007162">
                          <w:rPr>
                            <w:rFonts w:ascii="宋体" w:eastAsia="宋体" w:hAnsi="宋体" w:cs="Arial" w:hint="eastAsia"/>
                            <w:b/>
                            <w:bCs/>
                            <w:kern w:val="0"/>
                            <w:sz w:val="24"/>
                            <w:szCs w:val="24"/>
                          </w:rPr>
                          <w:lastRenderedPageBreak/>
                          <w:t>决算审计和项目验收等），又要做好科研服务（即协助撰写科研项目申请书或结题报告等材料，负责团队档案管理及相关信息收集、传播等）工作</w:t>
                        </w:r>
                        <w:r w:rsidRPr="00007162">
                          <w:rPr>
                            <w:rFonts w:ascii="宋体" w:eastAsia="宋体" w:hAnsi="宋体" w:cs="Arial" w:hint="eastAsia"/>
                            <w:kern w:val="0"/>
                            <w:sz w:val="24"/>
                            <w:szCs w:val="24"/>
                          </w:rPr>
                          <w:t>，充分发挥在科技创新工作中的桥梁纽带作用；在人员配备方面，要求规模大、任务多的团队，可以项目组为单元设置科研财务助理，规模小的团队也可以采取联合的方式设置科研财务助理；在薪酬管理方面，要求院属单位对在编兼职履行科研财务助理职责的人员进行绩效考核时，充分体现其承担的兼职工作，对编制外聘用人员充分考虑其岗位的特殊性，合理确定其薪资标准；在资金解决渠道方面，明确科研财务助理所需费用可根据情况通过科研项目资金等渠道解决。（转载于</w:t>
                        </w:r>
                        <w:proofErr w:type="gramStart"/>
                        <w:r w:rsidRPr="00007162">
                          <w:rPr>
                            <w:rFonts w:ascii="宋体" w:eastAsia="宋体" w:hAnsi="宋体" w:cs="Arial" w:hint="eastAsia"/>
                            <w:kern w:val="0"/>
                            <w:sz w:val="24"/>
                            <w:szCs w:val="24"/>
                          </w:rPr>
                          <w:t>锐动源</w:t>
                        </w:r>
                        <w:proofErr w:type="gramEnd"/>
                        <w:r w:rsidRPr="00007162">
                          <w:rPr>
                            <w:rFonts w:ascii="宋体" w:eastAsia="宋体" w:hAnsi="宋体" w:cs="Arial" w:hint="eastAsia"/>
                            <w:kern w:val="0"/>
                            <w:sz w:val="24"/>
                            <w:szCs w:val="24"/>
                          </w:rPr>
                          <w:t>）</w:t>
                        </w:r>
                      </w:p>
                    </w:tc>
                  </w:tr>
                </w:tbl>
                <w:p w:rsidR="00007162" w:rsidRPr="00007162" w:rsidRDefault="00007162" w:rsidP="00007162">
                  <w:pPr>
                    <w:widowControl/>
                    <w:spacing w:line="432" w:lineRule="auto"/>
                    <w:jc w:val="center"/>
                    <w:rPr>
                      <w:rFonts w:ascii="Arial" w:eastAsia="宋体" w:hAnsi="Arial" w:cs="Arial"/>
                      <w:kern w:val="0"/>
                      <w:sz w:val="18"/>
                      <w:szCs w:val="18"/>
                    </w:rPr>
                  </w:pPr>
                </w:p>
              </w:tc>
            </w:tr>
          </w:tbl>
          <w:p w:rsidR="00007162" w:rsidRPr="00007162" w:rsidRDefault="00007162" w:rsidP="00007162">
            <w:pPr>
              <w:widowControl/>
              <w:spacing w:line="432" w:lineRule="auto"/>
              <w:jc w:val="left"/>
              <w:rPr>
                <w:rFonts w:ascii="Arial" w:eastAsia="宋体" w:hAnsi="Arial" w:cs="Arial"/>
                <w:kern w:val="0"/>
                <w:sz w:val="18"/>
                <w:szCs w:val="18"/>
              </w:rPr>
            </w:pPr>
          </w:p>
        </w:tc>
      </w:tr>
    </w:tbl>
    <w:p w:rsidR="00CC3543" w:rsidRDefault="00007162">
      <w:bookmarkStart w:id="0" w:name="_GoBack"/>
      <w:bookmarkEnd w:id="0"/>
    </w:p>
    <w:sectPr w:rsidR="00CC35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A3B"/>
    <w:rsid w:val="000000F5"/>
    <w:rsid w:val="00004DAB"/>
    <w:rsid w:val="00007162"/>
    <w:rsid w:val="00052FE2"/>
    <w:rsid w:val="00066469"/>
    <w:rsid w:val="000761BF"/>
    <w:rsid w:val="00085AB0"/>
    <w:rsid w:val="000A41CF"/>
    <w:rsid w:val="000D289F"/>
    <w:rsid w:val="000E3C82"/>
    <w:rsid w:val="001142B8"/>
    <w:rsid w:val="00125658"/>
    <w:rsid w:val="00130216"/>
    <w:rsid w:val="001708CD"/>
    <w:rsid w:val="00173536"/>
    <w:rsid w:val="001B6DD4"/>
    <w:rsid w:val="001E0AD2"/>
    <w:rsid w:val="001E1FD6"/>
    <w:rsid w:val="0021080D"/>
    <w:rsid w:val="00215603"/>
    <w:rsid w:val="002318EA"/>
    <w:rsid w:val="0025009E"/>
    <w:rsid w:val="00262BD1"/>
    <w:rsid w:val="0026716A"/>
    <w:rsid w:val="00270256"/>
    <w:rsid w:val="00283204"/>
    <w:rsid w:val="002867B8"/>
    <w:rsid w:val="002B7105"/>
    <w:rsid w:val="002D3080"/>
    <w:rsid w:val="002E743D"/>
    <w:rsid w:val="002E7B12"/>
    <w:rsid w:val="002F278E"/>
    <w:rsid w:val="00320EBC"/>
    <w:rsid w:val="00321954"/>
    <w:rsid w:val="00323D7D"/>
    <w:rsid w:val="003249C3"/>
    <w:rsid w:val="00342276"/>
    <w:rsid w:val="0035382B"/>
    <w:rsid w:val="00372463"/>
    <w:rsid w:val="003E2770"/>
    <w:rsid w:val="003F041E"/>
    <w:rsid w:val="003F12CC"/>
    <w:rsid w:val="00400F76"/>
    <w:rsid w:val="0045348D"/>
    <w:rsid w:val="0045501E"/>
    <w:rsid w:val="00472F39"/>
    <w:rsid w:val="004770B2"/>
    <w:rsid w:val="004857BE"/>
    <w:rsid w:val="00485BA2"/>
    <w:rsid w:val="004A7521"/>
    <w:rsid w:val="004D1D6D"/>
    <w:rsid w:val="004E1626"/>
    <w:rsid w:val="005029A3"/>
    <w:rsid w:val="0050435F"/>
    <w:rsid w:val="00505F07"/>
    <w:rsid w:val="00524759"/>
    <w:rsid w:val="00527FC7"/>
    <w:rsid w:val="00546B7E"/>
    <w:rsid w:val="00561043"/>
    <w:rsid w:val="00567D33"/>
    <w:rsid w:val="00584733"/>
    <w:rsid w:val="00585180"/>
    <w:rsid w:val="005A4783"/>
    <w:rsid w:val="005B51E3"/>
    <w:rsid w:val="005D0A5E"/>
    <w:rsid w:val="00616352"/>
    <w:rsid w:val="00616559"/>
    <w:rsid w:val="00620F5F"/>
    <w:rsid w:val="00625BF1"/>
    <w:rsid w:val="00626301"/>
    <w:rsid w:val="006662C1"/>
    <w:rsid w:val="006810D7"/>
    <w:rsid w:val="00685CB4"/>
    <w:rsid w:val="00693CB7"/>
    <w:rsid w:val="006A4F60"/>
    <w:rsid w:val="006D64B2"/>
    <w:rsid w:val="006E0C05"/>
    <w:rsid w:val="006E0DC0"/>
    <w:rsid w:val="007055E1"/>
    <w:rsid w:val="0076146B"/>
    <w:rsid w:val="00771387"/>
    <w:rsid w:val="007751E6"/>
    <w:rsid w:val="00785164"/>
    <w:rsid w:val="007A062B"/>
    <w:rsid w:val="007A18B0"/>
    <w:rsid w:val="007C1BC3"/>
    <w:rsid w:val="007C2D52"/>
    <w:rsid w:val="00800499"/>
    <w:rsid w:val="008157A7"/>
    <w:rsid w:val="008431D0"/>
    <w:rsid w:val="00852F29"/>
    <w:rsid w:val="00853E31"/>
    <w:rsid w:val="0085769E"/>
    <w:rsid w:val="00865622"/>
    <w:rsid w:val="008827EF"/>
    <w:rsid w:val="008B1AE8"/>
    <w:rsid w:val="008B426B"/>
    <w:rsid w:val="008B7759"/>
    <w:rsid w:val="008D0C8A"/>
    <w:rsid w:val="008E57FB"/>
    <w:rsid w:val="008E7BED"/>
    <w:rsid w:val="00937391"/>
    <w:rsid w:val="00952495"/>
    <w:rsid w:val="00980A9B"/>
    <w:rsid w:val="00996CA2"/>
    <w:rsid w:val="009A32D8"/>
    <w:rsid w:val="009A3789"/>
    <w:rsid w:val="009B2915"/>
    <w:rsid w:val="00A211D9"/>
    <w:rsid w:val="00A30416"/>
    <w:rsid w:val="00A30A3B"/>
    <w:rsid w:val="00A73569"/>
    <w:rsid w:val="00A9501F"/>
    <w:rsid w:val="00AA4978"/>
    <w:rsid w:val="00AB5FAC"/>
    <w:rsid w:val="00B1408E"/>
    <w:rsid w:val="00B154B2"/>
    <w:rsid w:val="00B2496C"/>
    <w:rsid w:val="00B26D28"/>
    <w:rsid w:val="00B3077C"/>
    <w:rsid w:val="00B55E5F"/>
    <w:rsid w:val="00B674ED"/>
    <w:rsid w:val="00B73BBF"/>
    <w:rsid w:val="00B97982"/>
    <w:rsid w:val="00BB5655"/>
    <w:rsid w:val="00BC7117"/>
    <w:rsid w:val="00BE4833"/>
    <w:rsid w:val="00C00FE5"/>
    <w:rsid w:val="00C24592"/>
    <w:rsid w:val="00C25D54"/>
    <w:rsid w:val="00C341AA"/>
    <w:rsid w:val="00C478F8"/>
    <w:rsid w:val="00C545CA"/>
    <w:rsid w:val="00C61B52"/>
    <w:rsid w:val="00C63F2B"/>
    <w:rsid w:val="00C92FC7"/>
    <w:rsid w:val="00C933AE"/>
    <w:rsid w:val="00CD1390"/>
    <w:rsid w:val="00CD2A8A"/>
    <w:rsid w:val="00D07CD4"/>
    <w:rsid w:val="00D173CE"/>
    <w:rsid w:val="00D27021"/>
    <w:rsid w:val="00D43780"/>
    <w:rsid w:val="00D477A0"/>
    <w:rsid w:val="00D552FD"/>
    <w:rsid w:val="00D90846"/>
    <w:rsid w:val="00DA1E64"/>
    <w:rsid w:val="00DD7730"/>
    <w:rsid w:val="00E0187D"/>
    <w:rsid w:val="00E057C9"/>
    <w:rsid w:val="00E1026C"/>
    <w:rsid w:val="00E140D5"/>
    <w:rsid w:val="00E16A57"/>
    <w:rsid w:val="00E17044"/>
    <w:rsid w:val="00E315FF"/>
    <w:rsid w:val="00E32535"/>
    <w:rsid w:val="00E416FA"/>
    <w:rsid w:val="00E65543"/>
    <w:rsid w:val="00E8206A"/>
    <w:rsid w:val="00E82768"/>
    <w:rsid w:val="00E97BDD"/>
    <w:rsid w:val="00EB2746"/>
    <w:rsid w:val="00EB2E5A"/>
    <w:rsid w:val="00EC66A9"/>
    <w:rsid w:val="00ED6836"/>
    <w:rsid w:val="00ED6A05"/>
    <w:rsid w:val="00EE1429"/>
    <w:rsid w:val="00EF1E1A"/>
    <w:rsid w:val="00EF7C0C"/>
    <w:rsid w:val="00F05EDA"/>
    <w:rsid w:val="00F0774A"/>
    <w:rsid w:val="00F21EC4"/>
    <w:rsid w:val="00F22973"/>
    <w:rsid w:val="00F315F2"/>
    <w:rsid w:val="00F91108"/>
    <w:rsid w:val="00F91B23"/>
    <w:rsid w:val="00F92C3B"/>
    <w:rsid w:val="00FA7117"/>
    <w:rsid w:val="00FD5029"/>
    <w:rsid w:val="00FE75C7"/>
    <w:rsid w:val="00FF4C7A"/>
    <w:rsid w:val="00FF5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931850">
      <w:bodyDiv w:val="1"/>
      <w:marLeft w:val="0"/>
      <w:marRight w:val="0"/>
      <w:marTop w:val="0"/>
      <w:marBottom w:val="0"/>
      <w:divBdr>
        <w:top w:val="none" w:sz="0" w:space="0" w:color="auto"/>
        <w:left w:val="none" w:sz="0" w:space="0" w:color="auto"/>
        <w:bottom w:val="none" w:sz="0" w:space="0" w:color="auto"/>
        <w:right w:val="none" w:sz="0" w:space="0" w:color="auto"/>
      </w:divBdr>
      <w:divsChild>
        <w:div w:id="1442456181">
          <w:marLeft w:val="0"/>
          <w:marRight w:val="0"/>
          <w:marTop w:val="0"/>
          <w:marBottom w:val="0"/>
          <w:divBdr>
            <w:top w:val="none" w:sz="0" w:space="0" w:color="auto"/>
            <w:left w:val="none" w:sz="0" w:space="0" w:color="auto"/>
            <w:bottom w:val="none" w:sz="0" w:space="0" w:color="auto"/>
            <w:right w:val="none" w:sz="0" w:space="0" w:color="auto"/>
          </w:divBdr>
          <w:divsChild>
            <w:div w:id="153518761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218</Words>
  <Characters>1249</Characters>
  <Application>Microsoft Office Word</Application>
  <DocSecurity>0</DocSecurity>
  <Lines>10</Lines>
  <Paragraphs>2</Paragraphs>
  <ScaleCrop>false</ScaleCrop>
  <Company>Microsoft</Company>
  <LinksUpToDate>false</LinksUpToDate>
  <CharactersWithSpaces>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王军</dc:creator>
  <cp:keywords/>
  <dc:description/>
  <cp:lastModifiedBy>王军</cp:lastModifiedBy>
  <cp:revision>2</cp:revision>
  <dcterms:created xsi:type="dcterms:W3CDTF">2017-04-13T03:11:00Z</dcterms:created>
  <dcterms:modified xsi:type="dcterms:W3CDTF">2017-04-13T03:12:00Z</dcterms:modified>
</cp:coreProperties>
</file>