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EE" w:rsidRDefault="006670EE" w:rsidP="006670EE">
      <w:pPr>
        <w:pStyle w:val="a3"/>
      </w:pPr>
      <w:r>
        <w:rPr>
          <w:rFonts w:hint="eastAsia"/>
          <w:sz w:val="44"/>
        </w:rPr>
        <w:t>黄昆半导体科学技术论坛</w:t>
      </w:r>
    </w:p>
    <w:p w:rsidR="006670EE" w:rsidRPr="0080389F" w:rsidRDefault="006670EE" w:rsidP="006670EE">
      <w:pPr>
        <w:jc w:val="center"/>
        <w:rPr>
          <w:b/>
          <w:sz w:val="36"/>
        </w:rPr>
      </w:pPr>
      <w:r>
        <w:rPr>
          <w:rFonts w:hint="eastAsia"/>
          <w:b/>
          <w:sz w:val="36"/>
        </w:rPr>
        <w:t xml:space="preserve">                            </w:t>
      </w:r>
      <w:r>
        <w:rPr>
          <w:rFonts w:hint="eastAsia"/>
          <w:b/>
          <w:sz w:val="36"/>
        </w:rPr>
        <w:t>第</w:t>
      </w:r>
      <w:r>
        <w:rPr>
          <w:rFonts w:hint="eastAsia"/>
          <w:b/>
          <w:sz w:val="36"/>
        </w:rPr>
        <w:t>344</w:t>
      </w:r>
      <w:r>
        <w:rPr>
          <w:rFonts w:hint="eastAsia"/>
          <w:b/>
          <w:sz w:val="36"/>
        </w:rPr>
        <w:t>期讲座</w:t>
      </w:r>
    </w:p>
    <w:p w:rsidR="006670EE" w:rsidRPr="007E1583" w:rsidRDefault="006670EE" w:rsidP="006670EE">
      <w:pPr>
        <w:ind w:left="1405" w:hangingChars="500" w:hanging="1405"/>
        <w:jc w:val="both"/>
        <w:rPr>
          <w:b/>
          <w:sz w:val="28"/>
          <w:szCs w:val="28"/>
        </w:rPr>
      </w:pPr>
      <w:r w:rsidRPr="005653E7">
        <w:rPr>
          <w:rFonts w:ascii="宋体" w:hAnsi="宋体" w:hint="eastAsia"/>
          <w:b/>
          <w:sz w:val="28"/>
          <w:szCs w:val="28"/>
        </w:rPr>
        <w:t>报告题目</w:t>
      </w:r>
      <w:r w:rsidRPr="005653E7">
        <w:rPr>
          <w:rFonts w:ascii="宋体" w:hAnsi="宋体"/>
          <w:b/>
          <w:bCs/>
          <w:sz w:val="28"/>
          <w:szCs w:val="28"/>
        </w:rPr>
        <w:t>:</w:t>
      </w:r>
      <w:proofErr w:type="spellStart"/>
      <w:r w:rsidRPr="007E1583">
        <w:rPr>
          <w:b/>
          <w:bCs/>
          <w:sz w:val="28"/>
          <w:szCs w:val="28"/>
        </w:rPr>
        <w:t>GaInAsP</w:t>
      </w:r>
      <w:proofErr w:type="spellEnd"/>
      <w:r w:rsidRPr="007E1583">
        <w:rPr>
          <w:b/>
          <w:bCs/>
          <w:sz w:val="28"/>
          <w:szCs w:val="28"/>
        </w:rPr>
        <w:t>/</w:t>
      </w:r>
      <w:proofErr w:type="spellStart"/>
      <w:r w:rsidRPr="007E1583">
        <w:rPr>
          <w:b/>
          <w:bCs/>
          <w:sz w:val="28"/>
          <w:szCs w:val="28"/>
        </w:rPr>
        <w:t>InP</w:t>
      </w:r>
      <w:proofErr w:type="spellEnd"/>
      <w:r w:rsidRPr="007E1583">
        <w:rPr>
          <w:b/>
          <w:bCs/>
          <w:sz w:val="28"/>
          <w:szCs w:val="28"/>
        </w:rPr>
        <w:t xml:space="preserve"> Long-wavelength Lasers for In-plane Photonic Integrated Circuits </w:t>
      </w:r>
    </w:p>
    <w:p w:rsidR="006670EE" w:rsidRPr="007E1583" w:rsidRDefault="006670EE" w:rsidP="006670EE">
      <w:pPr>
        <w:jc w:val="both"/>
        <w:rPr>
          <w:sz w:val="28"/>
          <w:szCs w:val="28"/>
        </w:rPr>
      </w:pPr>
    </w:p>
    <w:p w:rsidR="006670EE" w:rsidRDefault="006670EE" w:rsidP="006670EE">
      <w:pPr>
        <w:widowControl w:val="0"/>
        <w:autoSpaceDE w:val="0"/>
        <w:autoSpaceDN w:val="0"/>
        <w:adjustRightInd w:val="0"/>
        <w:ind w:left="1124" w:hangingChars="400" w:hanging="1124"/>
        <w:rPr>
          <w:b/>
          <w:bCs/>
          <w:color w:val="222222"/>
          <w:sz w:val="28"/>
          <w:szCs w:val="28"/>
        </w:rPr>
      </w:pPr>
      <w:r w:rsidRPr="005653E7">
        <w:rPr>
          <w:rFonts w:ascii="宋体" w:hAnsi="宋体" w:hint="eastAsia"/>
          <w:b/>
          <w:sz w:val="28"/>
          <w:szCs w:val="28"/>
        </w:rPr>
        <w:t>报告人</w:t>
      </w:r>
      <w:r w:rsidRPr="005653E7">
        <w:rPr>
          <w:rFonts w:ascii="宋体" w:hAnsi="宋体"/>
          <w:b/>
          <w:sz w:val="28"/>
          <w:szCs w:val="28"/>
        </w:rPr>
        <w:t>：</w:t>
      </w:r>
      <w:r w:rsidRPr="007E1583">
        <w:rPr>
          <w:b/>
          <w:bCs/>
          <w:color w:val="222222"/>
          <w:sz w:val="28"/>
          <w:szCs w:val="28"/>
        </w:rPr>
        <w:t xml:space="preserve">Prof. Shigehisa Arai </w:t>
      </w:r>
      <w:r>
        <w:rPr>
          <w:rFonts w:hint="eastAsia"/>
          <w:b/>
          <w:bCs/>
          <w:color w:val="222222"/>
          <w:sz w:val="28"/>
          <w:szCs w:val="28"/>
        </w:rPr>
        <w:t>(</w:t>
      </w:r>
      <w:r w:rsidRPr="006670EE">
        <w:rPr>
          <w:b/>
          <w:bCs/>
          <w:color w:val="222222"/>
          <w:sz w:val="28"/>
          <w:szCs w:val="28"/>
        </w:rPr>
        <w:t>Tokyo Institute of Technology</w:t>
      </w:r>
      <w:r>
        <w:rPr>
          <w:rFonts w:hint="eastAsia"/>
          <w:b/>
          <w:bCs/>
          <w:color w:val="222222"/>
          <w:sz w:val="28"/>
          <w:szCs w:val="28"/>
        </w:rPr>
        <w:t xml:space="preserve">, </w:t>
      </w:r>
      <w:r w:rsidRPr="006670EE">
        <w:rPr>
          <w:b/>
          <w:bCs/>
          <w:color w:val="222222"/>
          <w:sz w:val="28"/>
          <w:szCs w:val="28"/>
        </w:rPr>
        <w:t>Japan</w:t>
      </w:r>
      <w:r>
        <w:rPr>
          <w:rFonts w:hint="eastAsia"/>
          <w:b/>
          <w:bCs/>
          <w:color w:val="222222"/>
          <w:sz w:val="28"/>
          <w:szCs w:val="28"/>
        </w:rPr>
        <w:t>)</w:t>
      </w:r>
    </w:p>
    <w:p w:rsidR="006670EE" w:rsidRDefault="006670EE" w:rsidP="006670EE">
      <w:pPr>
        <w:widowControl w:val="0"/>
        <w:autoSpaceDE w:val="0"/>
        <w:autoSpaceDN w:val="0"/>
        <w:adjustRightInd w:val="0"/>
        <w:ind w:left="883" w:hangingChars="400" w:hanging="883"/>
        <w:rPr>
          <w:b/>
          <w:bCs/>
          <w:color w:val="000000"/>
          <w:sz w:val="22"/>
          <w:szCs w:val="22"/>
        </w:rPr>
      </w:pPr>
    </w:p>
    <w:p w:rsidR="006670EE" w:rsidRPr="00953340" w:rsidRDefault="006670EE" w:rsidP="006670EE">
      <w:pPr>
        <w:rPr>
          <w:b/>
          <w:color w:val="000000"/>
          <w:sz w:val="22"/>
          <w:szCs w:val="22"/>
        </w:rPr>
      </w:pPr>
      <w:r w:rsidRPr="00953340">
        <w:rPr>
          <w:b/>
          <w:color w:val="000000"/>
          <w:sz w:val="22"/>
          <w:szCs w:val="22"/>
        </w:rPr>
        <w:t>A</w:t>
      </w:r>
      <w:r w:rsidRPr="00953340">
        <w:rPr>
          <w:rFonts w:hint="eastAsia"/>
          <w:b/>
          <w:color w:val="000000"/>
          <w:sz w:val="22"/>
          <w:szCs w:val="22"/>
        </w:rPr>
        <w:t>bstract:</w:t>
      </w:r>
      <w:r w:rsidRPr="00953340">
        <w:rPr>
          <w:b/>
          <w:color w:val="000000"/>
          <w:sz w:val="22"/>
          <w:szCs w:val="22"/>
        </w:rPr>
        <w:t xml:space="preserve"> C</w:t>
      </w:r>
      <w:r w:rsidRPr="00953340">
        <w:rPr>
          <w:rFonts w:hint="eastAsia"/>
          <w:b/>
          <w:color w:val="000000"/>
          <w:sz w:val="22"/>
          <w:szCs w:val="22"/>
        </w:rPr>
        <w:t xml:space="preserve">onventional </w:t>
      </w:r>
      <w:r w:rsidRPr="00953340">
        <w:rPr>
          <w:b/>
          <w:color w:val="000000"/>
          <w:sz w:val="22"/>
          <w:szCs w:val="22"/>
        </w:rPr>
        <w:t>photonic integrated devices such as dynamic-single-mode and wavelength-tunable semiconductor lasers, semiconductor optical amplifiers, and optical switches/modulators</w:t>
      </w:r>
      <w:r w:rsidRPr="00953340">
        <w:rPr>
          <w:rFonts w:hint="eastAsia"/>
          <w:b/>
          <w:color w:val="000000"/>
          <w:sz w:val="22"/>
          <w:szCs w:val="22"/>
        </w:rPr>
        <w:t xml:space="preserve">, have been developed with high-performance. In this presentation we review the properties of the </w:t>
      </w:r>
      <w:r w:rsidRPr="00953340">
        <w:rPr>
          <w:b/>
          <w:color w:val="000000"/>
          <w:sz w:val="22"/>
          <w:szCs w:val="22"/>
        </w:rPr>
        <w:t xml:space="preserve">low-damage and cost-effective processing technologies of ultrafine structures for high-performance lasers and photonic integrated circuits on silicon platforms. </w:t>
      </w:r>
    </w:p>
    <w:p w:rsidR="006670EE" w:rsidRPr="00953340" w:rsidRDefault="006670EE" w:rsidP="006670EE"/>
    <w:p w:rsidR="006670EE" w:rsidRPr="00953340" w:rsidRDefault="006670EE" w:rsidP="006670EE">
      <w:pPr>
        <w:rPr>
          <w:sz w:val="22"/>
          <w:szCs w:val="22"/>
        </w:rPr>
      </w:pPr>
      <w:r w:rsidRPr="00953340">
        <w:rPr>
          <w:rFonts w:hint="eastAsia"/>
          <w:b/>
          <w:noProof/>
          <w:color w:val="000000"/>
          <w:sz w:val="22"/>
          <w:szCs w:val="22"/>
        </w:rPr>
        <w:drawing>
          <wp:anchor distT="0" distB="0" distL="114300" distR="114300" simplePos="0" relativeHeight="251659264" behindDoc="0" locked="0" layoutInCell="1" allowOverlap="1">
            <wp:simplePos x="0" y="0"/>
            <wp:positionH relativeFrom="column">
              <wp:posOffset>76200</wp:posOffset>
            </wp:positionH>
            <wp:positionV relativeFrom="paragraph">
              <wp:posOffset>55245</wp:posOffset>
            </wp:positionV>
            <wp:extent cx="1504950" cy="1295400"/>
            <wp:effectExtent l="76200" t="57150" r="57150" b="51435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rotWithShape="1">
                    <a:blip r:embed="rId4"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l="877" t="1741" r="-877" b="19557"/>
                    <a:stretch/>
                  </pic:blipFill>
                  <pic:spPr>
                    <a:xfrm>
                      <a:off x="0" y="0"/>
                      <a:ext cx="1504950" cy="1295400"/>
                    </a:xfrm>
                    <a:prstGeom prst="ellipse">
                      <a:avLst/>
                    </a:prstGeom>
                    <a:ln w="63500" cap="rnd">
                      <a:solidFill>
                        <a:schemeClr val="bg1">
                          <a:lumMod val="50000"/>
                        </a:schemeClr>
                      </a:solidFill>
                    </a:ln>
                    <a:effectLst>
                      <a:outerShdw blurRad="3810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953340">
        <w:rPr>
          <w:b/>
          <w:color w:val="000000"/>
          <w:sz w:val="22"/>
          <w:szCs w:val="22"/>
        </w:rPr>
        <w:t>Biography</w:t>
      </w:r>
      <w:r w:rsidRPr="00953340">
        <w:rPr>
          <w:rFonts w:hint="eastAsia"/>
          <w:b/>
          <w:color w:val="000000"/>
          <w:sz w:val="22"/>
          <w:szCs w:val="22"/>
        </w:rPr>
        <w:t>：</w:t>
      </w:r>
      <w:r w:rsidRPr="00953340">
        <w:rPr>
          <w:b/>
          <w:bCs/>
          <w:sz w:val="22"/>
          <w:szCs w:val="22"/>
        </w:rPr>
        <w:t xml:space="preserve">Shigehisa Arai received the B.E., M.E., and D.E. degrees in Electronics from Tokyo Institute of Technology, Japan, in 1977, 1979, and 1982, respectively. He joined the Department of Physical Electronics, Tokyo Institute of Technology, as a Research Associate in Apr. 1982. Further, he became a Professor with the Research Center for Quantum Effect Electronics and the Department of Electrical and Electronic Engineering in 1994. From Apr. 2004 to Mar. 2016, he was a Professor with the Quantum </w:t>
      </w:r>
      <w:proofErr w:type="spellStart"/>
      <w:r w:rsidRPr="00953340">
        <w:rPr>
          <w:b/>
          <w:bCs/>
          <w:sz w:val="22"/>
          <w:szCs w:val="22"/>
        </w:rPr>
        <w:t>Nanoelectronics</w:t>
      </w:r>
      <w:proofErr w:type="spellEnd"/>
      <w:r w:rsidRPr="00953340">
        <w:rPr>
          <w:b/>
          <w:bCs/>
          <w:sz w:val="22"/>
          <w:szCs w:val="22"/>
        </w:rPr>
        <w:t xml:space="preserve"> Research Center (QNERC), and Institute of Innovative Research (IIR), Tokyo Institute of Technology, from Apr. 2016 to Mar. 2019. From Apr. 2019, he became an Emeritus Professor. </w:t>
      </w:r>
    </w:p>
    <w:p w:rsidR="006670EE" w:rsidRDefault="006670EE" w:rsidP="006670EE">
      <w:pPr>
        <w:rPr>
          <w:b/>
          <w:bCs/>
          <w:sz w:val="22"/>
          <w:szCs w:val="22"/>
        </w:rPr>
      </w:pPr>
      <w:r w:rsidRPr="00953340">
        <w:rPr>
          <w:b/>
          <w:bCs/>
          <w:sz w:val="22"/>
          <w:szCs w:val="22"/>
        </w:rPr>
        <w:t xml:space="preserve">      </w:t>
      </w:r>
      <w:proofErr w:type="gramStart"/>
      <w:r w:rsidRPr="00953340">
        <w:rPr>
          <w:b/>
          <w:bCs/>
          <w:sz w:val="22"/>
          <w:szCs w:val="22"/>
        </w:rPr>
        <w:t>Prof. Arai is a Life-Fellow of IEEE, and a Fellow of IEICE (the Institute of Electronics, Information and Communication Engineers) and JSAP (the Japan Society of Applied Physics).</w:t>
      </w:r>
      <w:proofErr w:type="gramEnd"/>
      <w:r w:rsidRPr="00953340">
        <w:rPr>
          <w:b/>
          <w:bCs/>
          <w:sz w:val="22"/>
          <w:szCs w:val="22"/>
        </w:rPr>
        <w:t xml:space="preserve"> He received an Excellent Paper Award, an Electronics Society Award, an Achievement Award, and a Distinguished Educational Practitioners Award from the IEICE in 1988, 2008, 2011, and 2019, respectively. He also received the Michael </w:t>
      </w:r>
      <w:proofErr w:type="spellStart"/>
      <w:r w:rsidRPr="00953340">
        <w:rPr>
          <w:b/>
          <w:bCs/>
          <w:sz w:val="22"/>
          <w:szCs w:val="22"/>
        </w:rPr>
        <w:t>Lunn</w:t>
      </w:r>
      <w:proofErr w:type="spellEnd"/>
      <w:r w:rsidRPr="00953340">
        <w:rPr>
          <w:b/>
          <w:bCs/>
          <w:sz w:val="22"/>
          <w:szCs w:val="22"/>
        </w:rPr>
        <w:t xml:space="preserve"> Memorial Award from the Indium </w:t>
      </w:r>
      <w:proofErr w:type="spellStart"/>
      <w:r w:rsidRPr="00953340">
        <w:rPr>
          <w:b/>
          <w:bCs/>
          <w:sz w:val="22"/>
          <w:szCs w:val="22"/>
        </w:rPr>
        <w:t>Phosphide</w:t>
      </w:r>
      <w:proofErr w:type="spellEnd"/>
      <w:r w:rsidRPr="00953340">
        <w:rPr>
          <w:b/>
          <w:bCs/>
          <w:sz w:val="22"/>
          <w:szCs w:val="22"/>
        </w:rPr>
        <w:t xml:space="preserve"> and Related Materials Conference (IPRM) in 2000, and SSDM (Int. Conf. on Solid State Devices and Materials) Award in 2016, a prize for Science and Technology in the Commendation for Science and Technology from the Minister of Education, Culture, Sports, Science and Technology in 2008. From Feb. 2019, he has been a program officer of WISE program (Doctoral program for World-leading Innovative &amp; Smart Education) conducted by the MEXT (Ministry of Education, Culture, Sports, Science and Technology). </w:t>
      </w:r>
    </w:p>
    <w:p w:rsidR="006670EE" w:rsidRDefault="006670EE" w:rsidP="006670EE">
      <w:pPr>
        <w:rPr>
          <w:b/>
          <w:bCs/>
          <w:sz w:val="22"/>
          <w:szCs w:val="22"/>
        </w:rPr>
      </w:pPr>
    </w:p>
    <w:p w:rsidR="006670EE" w:rsidRPr="00953340" w:rsidRDefault="006670EE" w:rsidP="006670EE">
      <w:pPr>
        <w:rPr>
          <w:sz w:val="22"/>
          <w:szCs w:val="22"/>
        </w:rPr>
      </w:pPr>
    </w:p>
    <w:p w:rsidR="006670EE" w:rsidRPr="0080389F" w:rsidRDefault="006670EE" w:rsidP="006670EE">
      <w:pPr>
        <w:jc w:val="both"/>
        <w:rPr>
          <w:b/>
          <w:sz w:val="28"/>
          <w:szCs w:val="28"/>
        </w:rPr>
      </w:pPr>
      <w:r w:rsidRPr="0080389F">
        <w:rPr>
          <w:rFonts w:hint="eastAsia"/>
          <w:b/>
          <w:sz w:val="28"/>
          <w:szCs w:val="28"/>
        </w:rPr>
        <w:t>时间</w:t>
      </w:r>
      <w:r w:rsidRPr="0080389F">
        <w:rPr>
          <w:b/>
          <w:sz w:val="28"/>
          <w:szCs w:val="28"/>
        </w:rPr>
        <w:t>: 2019</w:t>
      </w:r>
      <w:r w:rsidRPr="0080389F">
        <w:rPr>
          <w:rFonts w:hint="eastAsia"/>
          <w:b/>
          <w:sz w:val="28"/>
          <w:szCs w:val="28"/>
        </w:rPr>
        <w:t>年</w:t>
      </w:r>
      <w:r>
        <w:rPr>
          <w:rFonts w:hint="eastAsia"/>
          <w:b/>
          <w:sz w:val="28"/>
          <w:szCs w:val="28"/>
        </w:rPr>
        <w:t>8</w:t>
      </w:r>
      <w:r w:rsidRPr="0080389F">
        <w:rPr>
          <w:rFonts w:hint="eastAsia"/>
          <w:b/>
          <w:sz w:val="28"/>
          <w:szCs w:val="28"/>
        </w:rPr>
        <w:t>月</w:t>
      </w:r>
      <w:r>
        <w:rPr>
          <w:rFonts w:hint="eastAsia"/>
          <w:b/>
          <w:sz w:val="28"/>
          <w:szCs w:val="28"/>
        </w:rPr>
        <w:t>12</w:t>
      </w:r>
      <w:bookmarkStart w:id="0" w:name="_GoBack"/>
      <w:bookmarkEnd w:id="0"/>
      <w:r w:rsidRPr="0080389F">
        <w:rPr>
          <w:rFonts w:hint="eastAsia"/>
          <w:b/>
          <w:sz w:val="28"/>
          <w:szCs w:val="28"/>
        </w:rPr>
        <w:t>日</w:t>
      </w:r>
      <w:r w:rsidRPr="0080389F">
        <w:rPr>
          <w:rFonts w:hint="eastAsia"/>
          <w:b/>
          <w:sz w:val="28"/>
          <w:szCs w:val="28"/>
        </w:rPr>
        <w:t xml:space="preserve"> </w:t>
      </w:r>
      <w:r w:rsidRPr="0080389F">
        <w:rPr>
          <w:b/>
          <w:sz w:val="28"/>
          <w:szCs w:val="28"/>
        </w:rPr>
        <w:t>(</w:t>
      </w:r>
      <w:r w:rsidRPr="0080389F">
        <w:rPr>
          <w:rFonts w:hint="eastAsia"/>
          <w:b/>
          <w:sz w:val="28"/>
          <w:szCs w:val="28"/>
        </w:rPr>
        <w:t>星期</w:t>
      </w:r>
      <w:r>
        <w:rPr>
          <w:rFonts w:hint="eastAsia"/>
          <w:b/>
          <w:sz w:val="28"/>
          <w:szCs w:val="28"/>
        </w:rPr>
        <w:t>一</w:t>
      </w:r>
      <w:r w:rsidRPr="0080389F">
        <w:rPr>
          <w:b/>
          <w:sz w:val="28"/>
          <w:szCs w:val="28"/>
        </w:rPr>
        <w:t xml:space="preserve">)  </w:t>
      </w:r>
      <w:r w:rsidRPr="0080389F">
        <w:rPr>
          <w:rFonts w:hint="eastAsia"/>
          <w:b/>
          <w:sz w:val="28"/>
          <w:szCs w:val="28"/>
        </w:rPr>
        <w:t>上午</w:t>
      </w:r>
      <w:r>
        <w:rPr>
          <w:rFonts w:hint="eastAsia"/>
          <w:b/>
          <w:sz w:val="28"/>
          <w:szCs w:val="28"/>
        </w:rPr>
        <w:t>9</w:t>
      </w:r>
      <w:r w:rsidRPr="0080389F">
        <w:rPr>
          <w:rFonts w:hint="eastAsia"/>
          <w:b/>
          <w:sz w:val="28"/>
          <w:szCs w:val="28"/>
        </w:rPr>
        <w:t>:</w:t>
      </w:r>
      <w:r>
        <w:rPr>
          <w:rFonts w:hint="eastAsia"/>
          <w:b/>
          <w:sz w:val="28"/>
          <w:szCs w:val="28"/>
        </w:rPr>
        <w:t>3</w:t>
      </w:r>
      <w:r w:rsidRPr="0080389F">
        <w:rPr>
          <w:rFonts w:hint="eastAsia"/>
          <w:b/>
          <w:sz w:val="28"/>
          <w:szCs w:val="28"/>
        </w:rPr>
        <w:t>0</w:t>
      </w:r>
      <w:r w:rsidRPr="0080389F">
        <w:rPr>
          <w:b/>
          <w:sz w:val="28"/>
          <w:szCs w:val="28"/>
        </w:rPr>
        <w:t xml:space="preserve"> </w:t>
      </w:r>
    </w:p>
    <w:p w:rsidR="006670EE" w:rsidRPr="0080389F" w:rsidRDefault="006670EE" w:rsidP="006670EE">
      <w:pPr>
        <w:pStyle w:val="2"/>
        <w:rPr>
          <w:b/>
          <w:sz w:val="28"/>
          <w:szCs w:val="28"/>
          <w:lang w:eastAsia="zh-CN"/>
        </w:rPr>
      </w:pPr>
      <w:r w:rsidRPr="0080389F">
        <w:rPr>
          <w:rFonts w:hint="eastAsia"/>
          <w:b/>
          <w:sz w:val="28"/>
          <w:szCs w:val="28"/>
          <w:lang w:eastAsia="zh-CN"/>
        </w:rPr>
        <w:t>地点</w:t>
      </w:r>
      <w:r w:rsidRPr="0080389F">
        <w:rPr>
          <w:b/>
          <w:sz w:val="28"/>
          <w:szCs w:val="28"/>
          <w:lang w:eastAsia="zh-CN"/>
        </w:rPr>
        <w:t xml:space="preserve">: </w:t>
      </w:r>
      <w:r w:rsidRPr="0080389F">
        <w:rPr>
          <w:rFonts w:hint="eastAsia"/>
          <w:b/>
          <w:sz w:val="28"/>
          <w:szCs w:val="28"/>
          <w:lang w:eastAsia="zh-CN"/>
        </w:rPr>
        <w:t>中国科学院半导体研究所</w:t>
      </w:r>
      <w:r>
        <w:rPr>
          <w:rFonts w:hint="eastAsia"/>
          <w:b/>
          <w:sz w:val="28"/>
          <w:szCs w:val="28"/>
          <w:lang w:eastAsia="zh-CN"/>
        </w:rPr>
        <w:t>1</w:t>
      </w:r>
      <w:r>
        <w:rPr>
          <w:rFonts w:hint="eastAsia"/>
          <w:b/>
          <w:sz w:val="28"/>
          <w:szCs w:val="28"/>
          <w:lang w:eastAsia="zh-CN"/>
        </w:rPr>
        <w:t>号楼</w:t>
      </w:r>
      <w:r>
        <w:rPr>
          <w:rFonts w:hint="eastAsia"/>
          <w:b/>
          <w:sz w:val="28"/>
          <w:szCs w:val="28"/>
          <w:lang w:eastAsia="zh-CN"/>
        </w:rPr>
        <w:t>733</w:t>
      </w:r>
    </w:p>
    <w:p w:rsidR="006670EE" w:rsidRPr="0080389F" w:rsidRDefault="006670EE" w:rsidP="006670EE">
      <w:pPr>
        <w:pStyle w:val="2"/>
        <w:rPr>
          <w:b/>
          <w:sz w:val="28"/>
          <w:szCs w:val="28"/>
          <w:lang w:eastAsia="zh-CN"/>
        </w:rPr>
      </w:pPr>
      <w:r w:rsidRPr="0080389F">
        <w:rPr>
          <w:rFonts w:hint="eastAsia"/>
          <w:b/>
          <w:sz w:val="28"/>
          <w:szCs w:val="28"/>
          <w:lang w:eastAsia="zh-CN"/>
        </w:rPr>
        <w:t>联系人</w:t>
      </w:r>
      <w:r w:rsidRPr="0080389F">
        <w:rPr>
          <w:b/>
          <w:sz w:val="28"/>
          <w:szCs w:val="28"/>
          <w:lang w:eastAsia="zh-CN"/>
        </w:rPr>
        <w:t>:</w:t>
      </w:r>
      <w:r w:rsidRPr="0080389F">
        <w:rPr>
          <w:rFonts w:hint="eastAsia"/>
          <w:b/>
          <w:sz w:val="28"/>
          <w:szCs w:val="28"/>
          <w:lang w:eastAsia="zh-CN"/>
        </w:rPr>
        <w:t>尚雅轩</w:t>
      </w:r>
      <w:r w:rsidRPr="0080389F">
        <w:rPr>
          <w:rFonts w:hint="eastAsia"/>
          <w:b/>
          <w:sz w:val="28"/>
          <w:szCs w:val="28"/>
          <w:lang w:eastAsia="zh-CN"/>
        </w:rPr>
        <w:t xml:space="preserve"> </w:t>
      </w:r>
      <w:r w:rsidRPr="0080389F">
        <w:rPr>
          <w:b/>
          <w:sz w:val="28"/>
          <w:szCs w:val="28"/>
          <w:lang w:eastAsia="zh-CN"/>
        </w:rPr>
        <w:t>82304453</w:t>
      </w:r>
    </w:p>
    <w:p w:rsidR="00A55F8D" w:rsidRDefault="00A55F8D"/>
    <w:sectPr w:rsidR="00A55F8D" w:rsidSect="00F774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70EE"/>
    <w:rsid w:val="003C2F8C"/>
    <w:rsid w:val="005E275D"/>
    <w:rsid w:val="006670EE"/>
    <w:rsid w:val="00A55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0EE"/>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rsid w:val="006670EE"/>
    <w:pPr>
      <w:jc w:val="both"/>
    </w:pPr>
    <w:rPr>
      <w:sz w:val="22"/>
      <w:szCs w:val="20"/>
      <w:lang w:eastAsia="en-US"/>
    </w:rPr>
  </w:style>
  <w:style w:type="character" w:customStyle="1" w:styleId="2Char">
    <w:name w:val="正文文本 2 Char"/>
    <w:basedOn w:val="a0"/>
    <w:link w:val="2"/>
    <w:uiPriority w:val="99"/>
    <w:rsid w:val="006670EE"/>
    <w:rPr>
      <w:rFonts w:ascii="Times New Roman" w:eastAsia="宋体" w:hAnsi="Times New Roman" w:cs="Times New Roman"/>
      <w:kern w:val="0"/>
      <w:sz w:val="22"/>
      <w:szCs w:val="20"/>
      <w:lang w:eastAsia="en-US"/>
    </w:rPr>
  </w:style>
  <w:style w:type="paragraph" w:styleId="a3">
    <w:name w:val="Title"/>
    <w:basedOn w:val="a"/>
    <w:link w:val="Char"/>
    <w:uiPriority w:val="99"/>
    <w:qFormat/>
    <w:rsid w:val="006670EE"/>
    <w:pPr>
      <w:jc w:val="center"/>
    </w:pPr>
    <w:rPr>
      <w:b/>
      <w:sz w:val="52"/>
    </w:rPr>
  </w:style>
  <w:style w:type="character" w:customStyle="1" w:styleId="Char">
    <w:name w:val="标题 Char"/>
    <w:basedOn w:val="a0"/>
    <w:link w:val="a3"/>
    <w:uiPriority w:val="99"/>
    <w:rsid w:val="006670EE"/>
    <w:rPr>
      <w:rFonts w:ascii="Times New Roman" w:eastAsia="宋体" w:hAnsi="Times New Roman" w:cs="Times New Roman"/>
      <w:b/>
      <w:kern w:val="0"/>
      <w:sz w:val="5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2030</Characters>
  <Application>Microsoft Office Word</Application>
  <DocSecurity>0</DocSecurity>
  <Lines>16</Lines>
  <Paragraphs>4</Paragraphs>
  <ScaleCrop>false</ScaleCrop>
  <Company>Tian</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1</cp:revision>
  <dcterms:created xsi:type="dcterms:W3CDTF">2019-08-07T09:57:00Z</dcterms:created>
  <dcterms:modified xsi:type="dcterms:W3CDTF">2019-08-07T10:00:00Z</dcterms:modified>
</cp:coreProperties>
</file>