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E5" w:rsidRDefault="00435E05">
      <w:pPr>
        <w:jc w:val="center"/>
        <w:rPr>
          <w:rStyle w:val="a7"/>
          <w:rFonts w:ascii="Times New Roman" w:eastAsia="黑体" w:hAnsi="Times New Roman" w:cs="Times New Roman"/>
          <w:color w:val="000000"/>
          <w:sz w:val="32"/>
          <w:szCs w:val="32"/>
        </w:rPr>
      </w:pPr>
      <w:r>
        <w:rPr>
          <w:rStyle w:val="a7"/>
          <w:rFonts w:ascii="Times New Roman" w:eastAsia="黑体" w:hAnsi="Times New Roman" w:cs="Times New Roman" w:hint="eastAsia"/>
          <w:color w:val="000000"/>
          <w:sz w:val="32"/>
          <w:szCs w:val="32"/>
        </w:rPr>
        <w:t>河南省科学技术奖公示内容</w:t>
      </w:r>
    </w:p>
    <w:p w:rsidR="00435E05" w:rsidRPr="00AE5FDB" w:rsidRDefault="00435E05" w:rsidP="00EE2433">
      <w:pPr>
        <w:spacing w:afterLines="50"/>
        <w:jc w:val="center"/>
        <w:rPr>
          <w:rStyle w:val="a7"/>
          <w:rFonts w:ascii="Times New Roman" w:eastAsia="黑体" w:hAnsi="Times New Roman" w:cs="Times New Roman"/>
          <w:b w:val="0"/>
          <w:color w:val="000000"/>
          <w:sz w:val="32"/>
          <w:szCs w:val="32"/>
        </w:rPr>
      </w:pPr>
      <w:r w:rsidRPr="00AE5FDB">
        <w:rPr>
          <w:rStyle w:val="a7"/>
          <w:rFonts w:ascii="Times New Roman" w:eastAsia="黑体" w:hAnsi="Times New Roman" w:cs="Times New Roman" w:hint="eastAsia"/>
          <w:b w:val="0"/>
          <w:color w:val="000000"/>
          <w:sz w:val="32"/>
          <w:szCs w:val="32"/>
        </w:rPr>
        <w:t>（</w:t>
      </w:r>
      <w:r w:rsidRPr="00AE5FDB">
        <w:rPr>
          <w:rStyle w:val="a7"/>
          <w:rFonts w:ascii="Times New Roman" w:eastAsia="黑体" w:hAnsi="Times New Roman" w:cs="Times New Roman" w:hint="eastAsia"/>
          <w:b w:val="0"/>
          <w:color w:val="000000"/>
          <w:sz w:val="32"/>
          <w:szCs w:val="32"/>
        </w:rPr>
        <w:t>2</w:t>
      </w:r>
      <w:r w:rsidRPr="00AE5FDB">
        <w:rPr>
          <w:rStyle w:val="a7"/>
          <w:rFonts w:ascii="Times New Roman" w:eastAsia="黑体" w:hAnsi="Times New Roman" w:cs="Times New Roman"/>
          <w:b w:val="0"/>
          <w:color w:val="000000"/>
          <w:sz w:val="32"/>
          <w:szCs w:val="32"/>
        </w:rPr>
        <w:t>021</w:t>
      </w:r>
      <w:r w:rsidRPr="00AE5FDB">
        <w:rPr>
          <w:rStyle w:val="a7"/>
          <w:rFonts w:ascii="Times New Roman" w:eastAsia="黑体" w:hAnsi="Times New Roman" w:cs="Times New Roman" w:hint="eastAsia"/>
          <w:b w:val="0"/>
          <w:color w:val="000000"/>
          <w:sz w:val="32"/>
          <w:szCs w:val="32"/>
        </w:rPr>
        <w:t>年度河南省</w:t>
      </w:r>
      <w:r w:rsidR="00BE7CB2">
        <w:rPr>
          <w:rStyle w:val="a7"/>
          <w:rFonts w:ascii="Times New Roman" w:eastAsia="黑体" w:hAnsi="Times New Roman" w:cs="Times New Roman" w:hint="eastAsia"/>
          <w:b w:val="0"/>
          <w:color w:val="000000"/>
          <w:sz w:val="32"/>
          <w:szCs w:val="32"/>
        </w:rPr>
        <w:t>自然科学</w:t>
      </w:r>
      <w:r w:rsidRPr="00AE5FDB">
        <w:rPr>
          <w:rStyle w:val="a7"/>
          <w:rFonts w:ascii="Times New Roman" w:eastAsia="黑体" w:hAnsi="Times New Roman" w:cs="Times New Roman" w:hint="eastAsia"/>
          <w:b w:val="0"/>
          <w:color w:val="000000"/>
          <w:sz w:val="32"/>
          <w:szCs w:val="32"/>
        </w:rPr>
        <w:t>奖）</w:t>
      </w:r>
    </w:p>
    <w:p w:rsidR="00951FE5" w:rsidRPr="00A63981" w:rsidRDefault="00AE5FDB" w:rsidP="00A63981">
      <w:pPr>
        <w:rPr>
          <w:rStyle w:val="a7"/>
          <w:rFonts w:ascii="Times New Roman" w:eastAsia="黑体" w:hAnsi="Times New Roman" w:cs="Times New Roman"/>
          <w:b w:val="0"/>
          <w:bCs w:val="0"/>
          <w:color w:val="000000"/>
          <w:sz w:val="30"/>
          <w:szCs w:val="30"/>
        </w:rPr>
      </w:pPr>
      <w:r>
        <w:rPr>
          <w:rStyle w:val="a7"/>
          <w:rFonts w:ascii="Times New Roman" w:eastAsia="黑体" w:hAnsi="Times New Roman" w:cs="Times New Roman" w:hint="eastAsia"/>
          <w:color w:val="000000"/>
          <w:sz w:val="30"/>
          <w:szCs w:val="30"/>
        </w:rPr>
        <w:t>一</w:t>
      </w:r>
      <w:r w:rsidR="00A63981">
        <w:rPr>
          <w:rStyle w:val="a7"/>
          <w:rFonts w:ascii="Times New Roman" w:eastAsia="黑体" w:hAnsi="Times New Roman" w:cs="Times New Roman" w:hint="eastAsia"/>
          <w:color w:val="000000"/>
          <w:sz w:val="30"/>
          <w:szCs w:val="30"/>
        </w:rPr>
        <w:t>、</w:t>
      </w:r>
      <w:r w:rsidR="0037045B" w:rsidRPr="00A63981">
        <w:rPr>
          <w:rStyle w:val="a7"/>
          <w:rFonts w:ascii="Times New Roman" w:eastAsia="黑体" w:hAnsi="Times New Roman" w:cs="Times New Roman"/>
          <w:color w:val="000000"/>
          <w:sz w:val="30"/>
          <w:szCs w:val="30"/>
        </w:rPr>
        <w:t>项目名称：</w:t>
      </w:r>
      <w:bookmarkStart w:id="0" w:name="OLE_LINK1"/>
      <w:bookmarkStart w:id="1" w:name="OLE_LINK2"/>
      <w:r w:rsidR="00BE7CB2" w:rsidRPr="00A23DA7">
        <w:rPr>
          <w:rStyle w:val="a7"/>
          <w:rFonts w:ascii="Times New Roman" w:eastAsia="黑体" w:hAnsi="Times New Roman" w:cs="Times New Roman"/>
          <w:color w:val="000000"/>
          <w:sz w:val="30"/>
          <w:szCs w:val="30"/>
        </w:rPr>
        <w:t>纳米结构单元的界面电荷调控及其光伏器件性能</w:t>
      </w:r>
    </w:p>
    <w:bookmarkEnd w:id="0"/>
    <w:bookmarkEnd w:id="1"/>
    <w:p w:rsidR="00951FE5" w:rsidRPr="00A63981" w:rsidRDefault="00AE5FDB" w:rsidP="00A63981">
      <w:pPr>
        <w:rPr>
          <w:rStyle w:val="a7"/>
          <w:rFonts w:ascii="Times New Roman" w:eastAsia="黑体" w:hAnsi="Times New Roman" w:cs="Times New Roman"/>
          <w:sz w:val="30"/>
          <w:szCs w:val="30"/>
        </w:rPr>
      </w:pPr>
      <w:r>
        <w:rPr>
          <w:rStyle w:val="a7"/>
          <w:rFonts w:ascii="Times New Roman" w:eastAsia="黑体" w:hAnsi="Times New Roman" w:cs="Times New Roman" w:hint="eastAsia"/>
          <w:sz w:val="30"/>
          <w:szCs w:val="30"/>
        </w:rPr>
        <w:t>二</w:t>
      </w:r>
      <w:r w:rsidR="00A63981">
        <w:rPr>
          <w:rStyle w:val="a7"/>
          <w:rFonts w:ascii="Times New Roman" w:eastAsia="黑体" w:hAnsi="Times New Roman" w:cs="Times New Roman" w:hint="eastAsia"/>
          <w:sz w:val="30"/>
          <w:szCs w:val="30"/>
        </w:rPr>
        <w:t>、</w:t>
      </w:r>
      <w:r w:rsidR="0037045B" w:rsidRPr="00A63981">
        <w:rPr>
          <w:rStyle w:val="a7"/>
          <w:rFonts w:ascii="Times New Roman" w:eastAsia="黑体" w:hAnsi="Times New Roman" w:cs="Times New Roman"/>
          <w:sz w:val="30"/>
          <w:szCs w:val="30"/>
        </w:rPr>
        <w:t>提名者：</w:t>
      </w:r>
      <w:r w:rsidR="00A23DA7">
        <w:rPr>
          <w:rStyle w:val="a7"/>
          <w:rFonts w:ascii="Times New Roman" w:eastAsia="黑体" w:hAnsi="Times New Roman" w:cs="Times New Roman"/>
          <w:sz w:val="30"/>
          <w:szCs w:val="30"/>
        </w:rPr>
        <w:t>河南省教育厅</w:t>
      </w:r>
    </w:p>
    <w:p w:rsidR="00E35960" w:rsidRPr="00A63981" w:rsidRDefault="00AE5FDB" w:rsidP="00A63981">
      <w:pPr>
        <w:rPr>
          <w:rStyle w:val="a7"/>
          <w:rFonts w:ascii="Times New Roman" w:eastAsia="黑体" w:hAnsi="Times New Roman" w:cs="Times New Roman"/>
          <w:sz w:val="30"/>
          <w:szCs w:val="30"/>
        </w:rPr>
      </w:pPr>
      <w:r>
        <w:rPr>
          <w:rStyle w:val="a7"/>
          <w:rFonts w:ascii="Times New Roman" w:eastAsia="黑体" w:hAnsi="Times New Roman" w:cs="Times New Roman" w:hint="eastAsia"/>
          <w:sz w:val="30"/>
          <w:szCs w:val="30"/>
        </w:rPr>
        <w:t>三</w:t>
      </w:r>
      <w:r w:rsidR="00A63981">
        <w:rPr>
          <w:rStyle w:val="a7"/>
          <w:rFonts w:ascii="Times New Roman" w:eastAsia="黑体" w:hAnsi="Times New Roman" w:cs="Times New Roman" w:hint="eastAsia"/>
          <w:sz w:val="30"/>
          <w:szCs w:val="30"/>
        </w:rPr>
        <w:t>、</w:t>
      </w:r>
      <w:r w:rsidR="00E35960" w:rsidRPr="00A63981">
        <w:rPr>
          <w:rStyle w:val="a7"/>
          <w:rFonts w:ascii="Times New Roman" w:eastAsia="黑体" w:hAnsi="Times New Roman" w:cs="Times New Roman" w:hint="eastAsia"/>
          <w:sz w:val="30"/>
          <w:szCs w:val="30"/>
        </w:rPr>
        <w:t>提名意见</w:t>
      </w:r>
    </w:p>
    <w:p w:rsidR="0036368D" w:rsidRDefault="000832B8" w:rsidP="00E35960">
      <w:pPr>
        <w:spacing w:line="360" w:lineRule="auto"/>
        <w:ind w:firstLineChars="200" w:firstLine="420"/>
        <w:rPr>
          <w:rFonts w:ascii="Times New Roman" w:eastAsia="宋体" w:hAnsi="Times New Roman" w:cs="宋体"/>
          <w:szCs w:val="24"/>
        </w:rPr>
      </w:pPr>
      <w:r>
        <w:rPr>
          <w:rFonts w:ascii="宋体" w:hAnsi="宋体" w:hint="eastAsia"/>
          <w:szCs w:val="21"/>
        </w:rPr>
        <w:t>该项目属于凝聚态物理和材料物理领域面向新一代能源与信息光电器件应用的基础科学研究。项目围绕纳米复合异质结的界面电荷动力学过程调控对光伏器件性能影响机制这一核心科学问题展开，取得了有影响力的科技创新成果，在双连续网络状电荷输运通道的创制、级联的II型异质结能级搭配的构建、高导电性的柔性异质薄膜的制备以及原位聚合复合实现相分散均匀的导电界面等几个方面，围绕电荷界面动力学行为进行调控，促进电荷界面的转移分离，降低反向跃迁复合，提高载流子的收集，从而优化光伏器件性能。 该项目在新型半导体光电转换材料的设计开发和器件应用方面做出了具有领域引领性和开创性的工作成果。依托项目中取得的系列创新科技知识先后发表SCI 收录论文23篇，其中一区论文12篇，顶级期刊1篇，总被引用450余次，项目所选8篇代表性论文总被引用202次。该项目提供的技术资料真实完整，不存在知识产权方面的异议。</w:t>
      </w:r>
      <w:bookmarkStart w:id="2" w:name="_GoBack"/>
      <w:bookmarkEnd w:id="2"/>
    </w:p>
    <w:p w:rsidR="00E35960" w:rsidRDefault="00E35960" w:rsidP="00E35960">
      <w:pPr>
        <w:spacing w:line="360" w:lineRule="auto"/>
        <w:ind w:firstLineChars="200" w:firstLine="420"/>
      </w:pPr>
      <w:r w:rsidRPr="00E35960">
        <w:rPr>
          <w:rFonts w:ascii="Times New Roman" w:eastAsia="宋体" w:hAnsi="Times New Roman" w:cs="宋体" w:hint="eastAsia"/>
          <w:szCs w:val="24"/>
        </w:rPr>
        <w:t>推荐材料真实有效，相关栏目符合填写要求，项目符合“河南省科学技术奖项目提名条件”的要求。</w:t>
      </w:r>
    </w:p>
    <w:p w:rsidR="00E35960" w:rsidRDefault="00E35960" w:rsidP="00E35960">
      <w:pPr>
        <w:widowControl/>
        <w:ind w:firstLineChars="200" w:firstLine="428"/>
        <w:rPr>
          <w:rFonts w:ascii="宋体" w:eastAsia="宋体" w:hAnsi="宋体" w:cs="Times New Roman"/>
          <w:bCs/>
          <w:spacing w:val="2"/>
          <w:szCs w:val="24"/>
        </w:rPr>
      </w:pPr>
      <w:r w:rsidRPr="00E35960">
        <w:rPr>
          <w:rFonts w:ascii="宋体" w:eastAsia="宋体" w:hAnsi="宋体" w:cs="Times New Roman" w:hint="eastAsia"/>
          <w:bCs/>
          <w:spacing w:val="2"/>
          <w:szCs w:val="24"/>
        </w:rPr>
        <w:t>提名该项目为河南省自然科学奖</w:t>
      </w:r>
      <w:r w:rsidR="00A23DA7" w:rsidRPr="00EE2433">
        <w:rPr>
          <w:rFonts w:ascii="宋体" w:eastAsia="宋体" w:hAnsi="宋体" w:cs="Times New Roman" w:hint="eastAsia"/>
          <w:bCs/>
          <w:spacing w:val="2"/>
          <w:szCs w:val="24"/>
        </w:rPr>
        <w:t>三</w:t>
      </w:r>
      <w:r w:rsidRPr="00E35960">
        <w:rPr>
          <w:rFonts w:ascii="宋体" w:eastAsia="宋体" w:hAnsi="宋体" w:cs="Times New Roman" w:hint="eastAsia"/>
          <w:bCs/>
          <w:spacing w:val="2"/>
          <w:szCs w:val="24"/>
        </w:rPr>
        <w:t>等奖。</w:t>
      </w:r>
    </w:p>
    <w:p w:rsidR="00A63981" w:rsidRDefault="00A63981" w:rsidP="00E35960">
      <w:pPr>
        <w:widowControl/>
        <w:ind w:firstLineChars="200" w:firstLine="420"/>
      </w:pPr>
    </w:p>
    <w:p w:rsidR="00A63981" w:rsidRPr="00A63981" w:rsidRDefault="00AE5FDB" w:rsidP="00A63981">
      <w:pPr>
        <w:rPr>
          <w:rStyle w:val="a7"/>
          <w:rFonts w:ascii="Times New Roman" w:eastAsia="黑体" w:hAnsi="Times New Roman" w:cs="Times New Roman"/>
          <w:color w:val="000000"/>
          <w:sz w:val="30"/>
          <w:szCs w:val="30"/>
        </w:rPr>
      </w:pPr>
      <w:r>
        <w:rPr>
          <w:rStyle w:val="a7"/>
          <w:rFonts w:ascii="Times New Roman" w:eastAsia="黑体" w:hAnsi="Times New Roman" w:cs="Times New Roman" w:hint="eastAsia"/>
          <w:color w:val="000000"/>
          <w:sz w:val="30"/>
          <w:szCs w:val="30"/>
        </w:rPr>
        <w:t>四</w:t>
      </w:r>
      <w:r w:rsidR="00A63981">
        <w:rPr>
          <w:rStyle w:val="a7"/>
          <w:rFonts w:ascii="Times New Roman" w:eastAsia="黑体" w:hAnsi="Times New Roman" w:cs="Times New Roman" w:hint="eastAsia"/>
          <w:color w:val="000000"/>
          <w:sz w:val="30"/>
          <w:szCs w:val="30"/>
        </w:rPr>
        <w:t>、代表性论文（专著）</w:t>
      </w:r>
      <w:r w:rsidR="00A63981" w:rsidRPr="00A63981">
        <w:rPr>
          <w:rStyle w:val="a7"/>
          <w:rFonts w:ascii="Times New Roman" w:eastAsia="黑体" w:hAnsi="Times New Roman" w:cs="Times New Roman"/>
          <w:color w:val="000000"/>
          <w:sz w:val="30"/>
          <w:szCs w:val="30"/>
        </w:rPr>
        <w:t>目录：</w:t>
      </w:r>
    </w:p>
    <w:p w:rsidR="00A63981" w:rsidRDefault="00A63981" w:rsidP="00E35960">
      <w:pPr>
        <w:widowControl/>
        <w:ind w:firstLineChars="200" w:firstLine="420"/>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1843"/>
        <w:gridCol w:w="1843"/>
        <w:gridCol w:w="2835"/>
      </w:tblGrid>
      <w:tr w:rsidR="004C0B71" w:rsidTr="00585D83">
        <w:trPr>
          <w:trHeight w:val="687"/>
          <w:jc w:val="center"/>
        </w:trPr>
        <w:tc>
          <w:tcPr>
            <w:tcW w:w="2863" w:type="dxa"/>
            <w:shd w:val="clear" w:color="auto" w:fill="auto"/>
            <w:vAlign w:val="center"/>
          </w:tcPr>
          <w:p w:rsidR="004C0B71" w:rsidRDefault="004C0B71" w:rsidP="00585D83">
            <w:pPr>
              <w:snapToGrid w:val="0"/>
              <w:jc w:val="center"/>
              <w:rPr>
                <w:rFonts w:ascii="宋体" w:hAnsi="宋体"/>
                <w:b/>
                <w:szCs w:val="21"/>
              </w:rPr>
            </w:pPr>
            <w:r>
              <w:rPr>
                <w:rFonts w:ascii="宋体" w:hAnsi="宋体" w:hint="eastAsia"/>
                <w:b/>
                <w:szCs w:val="21"/>
              </w:rPr>
              <w:t>论文（著作）名称</w:t>
            </w:r>
          </w:p>
        </w:tc>
        <w:tc>
          <w:tcPr>
            <w:tcW w:w="1843" w:type="dxa"/>
            <w:shd w:val="clear" w:color="auto" w:fill="auto"/>
            <w:vAlign w:val="center"/>
          </w:tcPr>
          <w:p w:rsidR="004C0B71" w:rsidRDefault="004C0B71" w:rsidP="00585D83">
            <w:pPr>
              <w:snapToGrid w:val="0"/>
              <w:jc w:val="center"/>
              <w:rPr>
                <w:rFonts w:ascii="宋体" w:hAnsi="宋体"/>
                <w:b/>
                <w:szCs w:val="21"/>
              </w:rPr>
            </w:pPr>
            <w:r>
              <w:rPr>
                <w:rFonts w:ascii="宋体" w:hAnsi="宋体" w:hint="eastAsia"/>
                <w:b/>
                <w:szCs w:val="21"/>
              </w:rPr>
              <w:t>期刊（出版社）</w:t>
            </w:r>
          </w:p>
        </w:tc>
        <w:tc>
          <w:tcPr>
            <w:tcW w:w="1843" w:type="dxa"/>
            <w:shd w:val="clear" w:color="auto" w:fill="auto"/>
            <w:vAlign w:val="center"/>
          </w:tcPr>
          <w:p w:rsidR="004C0B71" w:rsidRDefault="004C0B71" w:rsidP="00585D83">
            <w:pPr>
              <w:snapToGrid w:val="0"/>
              <w:jc w:val="center"/>
              <w:rPr>
                <w:rFonts w:ascii="宋体" w:hAnsi="宋体"/>
                <w:b/>
                <w:szCs w:val="21"/>
              </w:rPr>
            </w:pPr>
            <w:r>
              <w:rPr>
                <w:rFonts w:ascii="宋体" w:hAnsi="宋体" w:hint="eastAsia"/>
                <w:b/>
                <w:szCs w:val="21"/>
              </w:rPr>
              <w:t>发表（出版）时间</w:t>
            </w:r>
          </w:p>
          <w:p w:rsidR="004C0B71" w:rsidRDefault="004C0B71" w:rsidP="00585D83">
            <w:pPr>
              <w:snapToGrid w:val="0"/>
              <w:jc w:val="center"/>
              <w:rPr>
                <w:rFonts w:ascii="黑体" w:eastAsia="黑体" w:hAnsi="宋体"/>
                <w:color w:val="FF0000"/>
                <w:sz w:val="24"/>
              </w:rPr>
            </w:pPr>
            <w:r>
              <w:rPr>
                <w:rFonts w:ascii="宋体" w:hAnsi="宋体" w:hint="eastAsia"/>
                <w:b/>
                <w:szCs w:val="21"/>
              </w:rPr>
              <w:t>（年卷页码）</w:t>
            </w:r>
          </w:p>
        </w:tc>
        <w:tc>
          <w:tcPr>
            <w:tcW w:w="2835" w:type="dxa"/>
            <w:shd w:val="clear" w:color="auto" w:fill="auto"/>
            <w:vAlign w:val="center"/>
          </w:tcPr>
          <w:p w:rsidR="004C0B71" w:rsidRDefault="004C0B71" w:rsidP="00585D83">
            <w:pPr>
              <w:snapToGrid w:val="0"/>
              <w:jc w:val="center"/>
              <w:rPr>
                <w:rFonts w:ascii="黑体" w:eastAsia="黑体" w:hAnsi="宋体"/>
                <w:color w:val="FF0000"/>
                <w:sz w:val="24"/>
              </w:rPr>
            </w:pPr>
            <w:r>
              <w:rPr>
                <w:rFonts w:ascii="宋体" w:hAnsi="宋体" w:hint="eastAsia"/>
                <w:b/>
                <w:szCs w:val="21"/>
              </w:rPr>
              <w:t>论文作者</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Interpenetrated Inorganic Hybrids for Efficiency Enhancement of </w:t>
            </w:r>
            <w:proofErr w:type="spellStart"/>
            <w:r w:rsidRPr="00DB5033">
              <w:rPr>
                <w:szCs w:val="21"/>
              </w:rPr>
              <w:t>PbS</w:t>
            </w:r>
            <w:proofErr w:type="spellEnd"/>
            <w:r w:rsidRPr="00DB5033">
              <w:rPr>
                <w:szCs w:val="21"/>
              </w:rPr>
              <w:t xml:space="preserve"> Quantum Dot Solar Cells</w:t>
            </w:r>
          </w:p>
        </w:tc>
        <w:tc>
          <w:tcPr>
            <w:tcW w:w="1843" w:type="dxa"/>
            <w:shd w:val="clear" w:color="auto" w:fill="auto"/>
            <w:vAlign w:val="center"/>
          </w:tcPr>
          <w:p w:rsidR="004C0B71" w:rsidRPr="00DB5033" w:rsidRDefault="004C0B71" w:rsidP="004C0B71">
            <w:pPr>
              <w:snapToGrid w:val="0"/>
              <w:jc w:val="center"/>
              <w:rPr>
                <w:color w:val="000000"/>
                <w:sz w:val="24"/>
              </w:rPr>
            </w:pPr>
            <w:r w:rsidRPr="00DB5033">
              <w:rPr>
                <w:szCs w:val="21"/>
              </w:rPr>
              <w:t xml:space="preserve">Advanced Energy Materials (Wiley)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2014.7 (2014, 4, 1400512.)</w:t>
            </w:r>
          </w:p>
        </w:tc>
        <w:tc>
          <w:tcPr>
            <w:tcW w:w="2835" w:type="dxa"/>
            <w:shd w:val="clear" w:color="auto" w:fill="auto"/>
            <w:vAlign w:val="center"/>
          </w:tcPr>
          <w:p w:rsidR="004C0B71" w:rsidRPr="00DB5033" w:rsidRDefault="004C0B71" w:rsidP="00585D83">
            <w:pPr>
              <w:snapToGrid w:val="0"/>
              <w:jc w:val="center"/>
              <w:rPr>
                <w:color w:val="000000"/>
                <w:sz w:val="24"/>
              </w:rPr>
            </w:pPr>
            <w:proofErr w:type="spellStart"/>
            <w:r w:rsidRPr="00DB5033">
              <w:rPr>
                <w:szCs w:val="21"/>
              </w:rPr>
              <w:t>Furui</w:t>
            </w:r>
            <w:proofErr w:type="spellEnd"/>
            <w:r w:rsidRPr="00DB5033">
              <w:rPr>
                <w:szCs w:val="21"/>
              </w:rPr>
              <w:t xml:space="preserve"> Tan, </w:t>
            </w:r>
            <w:proofErr w:type="spellStart"/>
            <w:r w:rsidRPr="00DB5033">
              <w:rPr>
                <w:szCs w:val="21"/>
              </w:rPr>
              <w:t>Shengchun</w:t>
            </w:r>
            <w:proofErr w:type="spellEnd"/>
            <w:r w:rsidRPr="00DB5033">
              <w:rPr>
                <w:szCs w:val="21"/>
              </w:rPr>
              <w:t xml:space="preserve"> </w:t>
            </w:r>
            <w:proofErr w:type="spellStart"/>
            <w:r w:rsidRPr="00DB5033">
              <w:rPr>
                <w:szCs w:val="21"/>
              </w:rPr>
              <w:t>Qu</w:t>
            </w:r>
            <w:proofErr w:type="spellEnd"/>
            <w:r w:rsidRPr="00DB5033">
              <w:rPr>
                <w:szCs w:val="21"/>
              </w:rPr>
              <w:t xml:space="preserve">, </w:t>
            </w:r>
            <w:proofErr w:type="spellStart"/>
            <w:r w:rsidRPr="00DB5033">
              <w:rPr>
                <w:szCs w:val="21"/>
              </w:rPr>
              <w:t>Qiwei</w:t>
            </w:r>
            <w:proofErr w:type="spellEnd"/>
            <w:r w:rsidRPr="00DB5033">
              <w:rPr>
                <w:szCs w:val="21"/>
              </w:rPr>
              <w:t xml:space="preserve"> Jiang, </w:t>
            </w:r>
            <w:proofErr w:type="spellStart"/>
            <w:r w:rsidRPr="00DB5033">
              <w:rPr>
                <w:szCs w:val="21"/>
              </w:rPr>
              <w:t>Junpeng</w:t>
            </w:r>
            <w:proofErr w:type="spellEnd"/>
            <w:r w:rsidRPr="00DB5033">
              <w:rPr>
                <w:szCs w:val="21"/>
              </w:rPr>
              <w:t xml:space="preserve"> Liu, </w:t>
            </w:r>
            <w:proofErr w:type="spellStart"/>
            <w:r w:rsidRPr="00DB5033">
              <w:rPr>
                <w:szCs w:val="21"/>
              </w:rPr>
              <w:t>Zhijie</w:t>
            </w:r>
            <w:proofErr w:type="spellEnd"/>
            <w:r w:rsidRPr="00DB5033">
              <w:rPr>
                <w:szCs w:val="21"/>
              </w:rPr>
              <w:t xml:space="preserve"> Wang, </w:t>
            </w:r>
            <w:proofErr w:type="spellStart"/>
            <w:r w:rsidRPr="00DB5033">
              <w:rPr>
                <w:szCs w:val="21"/>
              </w:rPr>
              <w:t>Fumin</w:t>
            </w:r>
            <w:proofErr w:type="spellEnd"/>
            <w:r w:rsidRPr="00DB5033">
              <w:rPr>
                <w:szCs w:val="21"/>
              </w:rPr>
              <w:t xml:space="preserve"> Li, Gentian </w:t>
            </w:r>
            <w:proofErr w:type="spellStart"/>
            <w:r w:rsidRPr="00DB5033">
              <w:rPr>
                <w:szCs w:val="21"/>
              </w:rPr>
              <w:t>Yue</w:t>
            </w:r>
            <w:proofErr w:type="spellEnd"/>
            <w:r w:rsidRPr="00DB5033">
              <w:rPr>
                <w:szCs w:val="21"/>
              </w:rPr>
              <w:t xml:space="preserve">, Chong Chen, </w:t>
            </w:r>
            <w:proofErr w:type="spellStart"/>
            <w:r w:rsidRPr="00DB5033">
              <w:rPr>
                <w:szCs w:val="21"/>
              </w:rPr>
              <w:t>Weifeng</w:t>
            </w:r>
            <w:proofErr w:type="spellEnd"/>
            <w:r w:rsidRPr="00DB5033">
              <w:rPr>
                <w:szCs w:val="21"/>
              </w:rPr>
              <w:t xml:space="preserve"> Zhang, </w:t>
            </w:r>
            <w:proofErr w:type="spellStart"/>
            <w:r w:rsidRPr="00DB5033">
              <w:rPr>
                <w:szCs w:val="21"/>
              </w:rPr>
              <w:t>Zhanguo</w:t>
            </w:r>
            <w:proofErr w:type="spellEnd"/>
            <w:r w:rsidRPr="00DB5033">
              <w:rPr>
                <w:szCs w:val="21"/>
              </w:rPr>
              <w:t xml:space="preserve"> Wang.</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Fabrication of high performance multi-walled carbon </w:t>
            </w:r>
            <w:proofErr w:type="spellStart"/>
            <w:r w:rsidRPr="00DB5033">
              <w:rPr>
                <w:szCs w:val="21"/>
              </w:rPr>
              <w:t>nanotubes/polypyrrole</w:t>
            </w:r>
            <w:proofErr w:type="spellEnd"/>
            <w:r w:rsidRPr="00DB5033">
              <w:rPr>
                <w:szCs w:val="21"/>
              </w:rPr>
              <w:t xml:space="preserve"> counter electrode for dye-sensitized solar cells</w:t>
            </w:r>
          </w:p>
        </w:tc>
        <w:tc>
          <w:tcPr>
            <w:tcW w:w="1843" w:type="dxa"/>
            <w:shd w:val="clear" w:color="auto" w:fill="auto"/>
            <w:vAlign w:val="center"/>
          </w:tcPr>
          <w:p w:rsidR="004C0B71" w:rsidRPr="00DB5033" w:rsidRDefault="004C0B71" w:rsidP="004C0B71">
            <w:pPr>
              <w:snapToGrid w:val="0"/>
              <w:jc w:val="center"/>
              <w:rPr>
                <w:color w:val="000000"/>
                <w:sz w:val="24"/>
              </w:rPr>
            </w:pPr>
            <w:r w:rsidRPr="00DB5033">
              <w:rPr>
                <w:szCs w:val="21"/>
              </w:rPr>
              <w:t xml:space="preserve">Energy (Elsevier)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2014.4 (2014, 67, 460-467.)</w:t>
            </w:r>
          </w:p>
        </w:tc>
        <w:tc>
          <w:tcPr>
            <w:tcW w:w="2835"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Gentian </w:t>
            </w:r>
            <w:proofErr w:type="spellStart"/>
            <w:r w:rsidRPr="00DB5033">
              <w:rPr>
                <w:szCs w:val="21"/>
              </w:rPr>
              <w:t>Yue</w:t>
            </w:r>
            <w:proofErr w:type="spellEnd"/>
            <w:r w:rsidRPr="00DB5033">
              <w:rPr>
                <w:szCs w:val="21"/>
              </w:rPr>
              <w:t xml:space="preserve">, Lei Wang, </w:t>
            </w:r>
            <w:proofErr w:type="spellStart"/>
            <w:r w:rsidRPr="00DB5033">
              <w:rPr>
                <w:szCs w:val="21"/>
              </w:rPr>
              <w:t>Xin’an</w:t>
            </w:r>
            <w:proofErr w:type="spellEnd"/>
            <w:r w:rsidRPr="00DB5033">
              <w:rPr>
                <w:szCs w:val="21"/>
              </w:rPr>
              <w:t xml:space="preserve"> Zhang, </w:t>
            </w:r>
            <w:proofErr w:type="spellStart"/>
            <w:r w:rsidRPr="00DB5033">
              <w:rPr>
                <w:szCs w:val="21"/>
              </w:rPr>
              <w:t>Jihuai</w:t>
            </w:r>
            <w:proofErr w:type="spellEnd"/>
            <w:r w:rsidRPr="00DB5033">
              <w:rPr>
                <w:szCs w:val="21"/>
              </w:rPr>
              <w:t xml:space="preserve"> Wu, </w:t>
            </w:r>
            <w:proofErr w:type="spellStart"/>
            <w:r w:rsidRPr="00DB5033">
              <w:rPr>
                <w:szCs w:val="21"/>
              </w:rPr>
              <w:t>Qiwei</w:t>
            </w:r>
            <w:proofErr w:type="spellEnd"/>
            <w:r w:rsidRPr="00DB5033">
              <w:rPr>
                <w:szCs w:val="21"/>
              </w:rPr>
              <w:t xml:space="preserve"> Jiang, </w:t>
            </w:r>
            <w:proofErr w:type="spellStart"/>
            <w:r w:rsidRPr="00DB5033">
              <w:rPr>
                <w:szCs w:val="21"/>
              </w:rPr>
              <w:t>Weifeng</w:t>
            </w:r>
            <w:proofErr w:type="spellEnd"/>
            <w:r w:rsidRPr="00DB5033">
              <w:rPr>
                <w:szCs w:val="21"/>
              </w:rPr>
              <w:t xml:space="preserve"> Zhang, </w:t>
            </w:r>
            <w:proofErr w:type="spellStart"/>
            <w:r w:rsidRPr="00DB5033">
              <w:rPr>
                <w:szCs w:val="21"/>
              </w:rPr>
              <w:t>Miaoliang</w:t>
            </w:r>
            <w:proofErr w:type="spellEnd"/>
            <w:r w:rsidRPr="00DB5033">
              <w:rPr>
                <w:szCs w:val="21"/>
              </w:rPr>
              <w:t xml:space="preserve"> Huang, </w:t>
            </w:r>
            <w:proofErr w:type="spellStart"/>
            <w:r w:rsidRPr="00DB5033">
              <w:rPr>
                <w:szCs w:val="21"/>
              </w:rPr>
              <w:t>Jianming</w:t>
            </w:r>
            <w:proofErr w:type="spellEnd"/>
            <w:r w:rsidRPr="00DB5033">
              <w:rPr>
                <w:szCs w:val="21"/>
              </w:rPr>
              <w:t xml:space="preserve"> Lin.</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lastRenderedPageBreak/>
              <w:t xml:space="preserve">Highly efficient and stable dye-sensitized solar cells based on </w:t>
            </w:r>
            <w:proofErr w:type="spellStart"/>
            <w:r w:rsidRPr="00DB5033">
              <w:rPr>
                <w:szCs w:val="21"/>
              </w:rPr>
              <w:t>nanographite/polypyrrole</w:t>
            </w:r>
            <w:proofErr w:type="spellEnd"/>
            <w:r w:rsidRPr="00DB5033">
              <w:rPr>
                <w:szCs w:val="21"/>
              </w:rPr>
              <w:t xml:space="preserve"> counter electrode</w:t>
            </w:r>
          </w:p>
        </w:tc>
        <w:tc>
          <w:tcPr>
            <w:tcW w:w="1843" w:type="dxa"/>
            <w:shd w:val="clear" w:color="auto" w:fill="auto"/>
            <w:vAlign w:val="center"/>
          </w:tcPr>
          <w:p w:rsidR="004C0B71" w:rsidRPr="00DB5033" w:rsidRDefault="004C0B71" w:rsidP="004C0B71">
            <w:pPr>
              <w:snapToGrid w:val="0"/>
              <w:jc w:val="center"/>
              <w:rPr>
                <w:color w:val="000000"/>
                <w:sz w:val="24"/>
              </w:rPr>
            </w:pPr>
            <w:proofErr w:type="spellStart"/>
            <w:r w:rsidRPr="00DB5033">
              <w:rPr>
                <w:szCs w:val="21"/>
              </w:rPr>
              <w:t>Electrochimica</w:t>
            </w:r>
            <w:proofErr w:type="spellEnd"/>
            <w:r w:rsidRPr="00DB5033">
              <w:rPr>
                <w:szCs w:val="21"/>
              </w:rPr>
              <w:t xml:space="preserve"> </w:t>
            </w:r>
            <w:proofErr w:type="spellStart"/>
            <w:r w:rsidRPr="00DB5033">
              <w:rPr>
                <w:szCs w:val="21"/>
              </w:rPr>
              <w:t>Acta</w:t>
            </w:r>
            <w:proofErr w:type="spellEnd"/>
            <w:r w:rsidRPr="00DB5033">
              <w:rPr>
                <w:szCs w:val="21"/>
              </w:rPr>
              <w:t xml:space="preserve"> (Elsevier)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2014.5 (2014, 129, 229-236.)</w:t>
            </w:r>
          </w:p>
        </w:tc>
        <w:tc>
          <w:tcPr>
            <w:tcW w:w="2835"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Gentian </w:t>
            </w:r>
            <w:proofErr w:type="spellStart"/>
            <w:r w:rsidRPr="00DB5033">
              <w:rPr>
                <w:szCs w:val="21"/>
              </w:rPr>
              <w:t>Yue</w:t>
            </w:r>
            <w:proofErr w:type="spellEnd"/>
            <w:r w:rsidRPr="00DB5033">
              <w:rPr>
                <w:szCs w:val="21"/>
              </w:rPr>
              <w:t xml:space="preserve">, </w:t>
            </w:r>
            <w:proofErr w:type="spellStart"/>
            <w:r w:rsidRPr="00DB5033">
              <w:rPr>
                <w:szCs w:val="21"/>
              </w:rPr>
              <w:t>Xin’an</w:t>
            </w:r>
            <w:proofErr w:type="spellEnd"/>
            <w:r w:rsidRPr="00DB5033">
              <w:rPr>
                <w:szCs w:val="21"/>
              </w:rPr>
              <w:t xml:space="preserve"> Zhang, Lei Wang, </w:t>
            </w:r>
            <w:proofErr w:type="spellStart"/>
            <w:r w:rsidRPr="00DB5033">
              <w:rPr>
                <w:szCs w:val="21"/>
              </w:rPr>
              <w:t>Furui</w:t>
            </w:r>
            <w:proofErr w:type="spellEnd"/>
            <w:r w:rsidRPr="00DB5033">
              <w:rPr>
                <w:szCs w:val="21"/>
              </w:rPr>
              <w:t xml:space="preserve"> Tan, </w:t>
            </w:r>
            <w:proofErr w:type="spellStart"/>
            <w:r w:rsidRPr="00DB5033">
              <w:rPr>
                <w:szCs w:val="21"/>
              </w:rPr>
              <w:t>Jihuai</w:t>
            </w:r>
            <w:proofErr w:type="spellEnd"/>
            <w:r w:rsidRPr="00DB5033">
              <w:rPr>
                <w:szCs w:val="21"/>
              </w:rPr>
              <w:t xml:space="preserve"> Wu, </w:t>
            </w:r>
            <w:proofErr w:type="spellStart"/>
            <w:r w:rsidRPr="00DB5033">
              <w:rPr>
                <w:szCs w:val="21"/>
              </w:rPr>
              <w:t>Qiwei</w:t>
            </w:r>
            <w:proofErr w:type="spellEnd"/>
            <w:r w:rsidRPr="00DB5033">
              <w:rPr>
                <w:szCs w:val="21"/>
              </w:rPr>
              <w:t xml:space="preserve"> Jiang, </w:t>
            </w:r>
            <w:proofErr w:type="spellStart"/>
            <w:r w:rsidRPr="00DB5033">
              <w:rPr>
                <w:szCs w:val="21"/>
              </w:rPr>
              <w:t>Jianming</w:t>
            </w:r>
            <w:proofErr w:type="spellEnd"/>
            <w:r w:rsidRPr="00DB5033">
              <w:rPr>
                <w:szCs w:val="21"/>
              </w:rPr>
              <w:t xml:space="preserve"> Lin, </w:t>
            </w:r>
            <w:proofErr w:type="spellStart"/>
            <w:r w:rsidRPr="00DB5033">
              <w:rPr>
                <w:szCs w:val="21"/>
              </w:rPr>
              <w:t>Miaoliang</w:t>
            </w:r>
            <w:proofErr w:type="spellEnd"/>
            <w:r w:rsidRPr="00DB5033">
              <w:rPr>
                <w:szCs w:val="21"/>
              </w:rPr>
              <w:t xml:space="preserve"> Huang, Zhang </w:t>
            </w:r>
            <w:proofErr w:type="spellStart"/>
            <w:r w:rsidRPr="00DB5033">
              <w:rPr>
                <w:szCs w:val="21"/>
              </w:rPr>
              <w:t>Lan</w:t>
            </w:r>
            <w:proofErr w:type="spellEnd"/>
            <w:r w:rsidRPr="00DB5033">
              <w:rPr>
                <w:szCs w:val="21"/>
              </w:rPr>
              <w:t>.</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Core/shell Shaped </w:t>
            </w:r>
            <w:proofErr w:type="spellStart"/>
            <w:r w:rsidRPr="00DB5033">
              <w:rPr>
                <w:szCs w:val="21"/>
              </w:rPr>
              <w:t>CdSe/PbS</w:t>
            </w:r>
            <w:proofErr w:type="spellEnd"/>
            <w:r w:rsidRPr="00DB5033">
              <w:rPr>
                <w:szCs w:val="21"/>
              </w:rPr>
              <w:t xml:space="preserve"> </w:t>
            </w:r>
            <w:proofErr w:type="spellStart"/>
            <w:r w:rsidRPr="00DB5033">
              <w:rPr>
                <w:szCs w:val="21"/>
              </w:rPr>
              <w:t>Nanotetrapods</w:t>
            </w:r>
            <w:proofErr w:type="spellEnd"/>
            <w:r w:rsidRPr="00DB5033">
              <w:rPr>
                <w:szCs w:val="21"/>
              </w:rPr>
              <w:t xml:space="preserve"> for efficient </w:t>
            </w:r>
            <w:proofErr w:type="spellStart"/>
            <w:r w:rsidRPr="00DB5033">
              <w:rPr>
                <w:szCs w:val="21"/>
              </w:rPr>
              <w:t>Organic:Inorganic</w:t>
            </w:r>
            <w:proofErr w:type="spellEnd"/>
            <w:r w:rsidRPr="00DB5033">
              <w:rPr>
                <w:szCs w:val="21"/>
              </w:rPr>
              <w:t xml:space="preserve"> Hybrid Solar Cells</w:t>
            </w:r>
          </w:p>
        </w:tc>
        <w:tc>
          <w:tcPr>
            <w:tcW w:w="1843" w:type="dxa"/>
            <w:shd w:val="clear" w:color="auto" w:fill="auto"/>
            <w:vAlign w:val="center"/>
          </w:tcPr>
          <w:p w:rsidR="004C0B71" w:rsidRPr="00DB5033" w:rsidRDefault="004C0B71" w:rsidP="004C0B71">
            <w:pPr>
              <w:snapToGrid w:val="0"/>
              <w:jc w:val="center"/>
              <w:rPr>
                <w:color w:val="000000"/>
                <w:sz w:val="24"/>
              </w:rPr>
            </w:pPr>
            <w:r w:rsidRPr="00DB5033">
              <w:rPr>
                <w:szCs w:val="21"/>
              </w:rPr>
              <w:t xml:space="preserve">Journal of Materials Chemistry A (RSC)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2014.6 (2014, 2, 14502-14510.)</w:t>
            </w:r>
          </w:p>
        </w:tc>
        <w:tc>
          <w:tcPr>
            <w:tcW w:w="2835" w:type="dxa"/>
            <w:shd w:val="clear" w:color="auto" w:fill="auto"/>
            <w:vAlign w:val="center"/>
          </w:tcPr>
          <w:p w:rsidR="004C0B71" w:rsidRPr="00DB5033" w:rsidRDefault="004C0B71" w:rsidP="00585D83">
            <w:pPr>
              <w:snapToGrid w:val="0"/>
              <w:jc w:val="center"/>
              <w:rPr>
                <w:color w:val="000000"/>
                <w:sz w:val="24"/>
              </w:rPr>
            </w:pPr>
            <w:proofErr w:type="spellStart"/>
            <w:r w:rsidRPr="00DB5033">
              <w:rPr>
                <w:szCs w:val="21"/>
              </w:rPr>
              <w:t>Furui</w:t>
            </w:r>
            <w:proofErr w:type="spellEnd"/>
            <w:r w:rsidRPr="00DB5033">
              <w:rPr>
                <w:szCs w:val="21"/>
              </w:rPr>
              <w:t xml:space="preserve"> Tan, </w:t>
            </w:r>
            <w:proofErr w:type="spellStart"/>
            <w:r w:rsidRPr="00DB5033">
              <w:rPr>
                <w:szCs w:val="21"/>
              </w:rPr>
              <w:t>Shengchun</w:t>
            </w:r>
            <w:proofErr w:type="spellEnd"/>
            <w:r w:rsidRPr="00DB5033">
              <w:rPr>
                <w:szCs w:val="21"/>
              </w:rPr>
              <w:t xml:space="preserve"> </w:t>
            </w:r>
            <w:proofErr w:type="spellStart"/>
            <w:r w:rsidRPr="00DB5033">
              <w:rPr>
                <w:szCs w:val="21"/>
              </w:rPr>
              <w:t>Qu</w:t>
            </w:r>
            <w:proofErr w:type="spellEnd"/>
            <w:r w:rsidRPr="00DB5033">
              <w:rPr>
                <w:szCs w:val="21"/>
              </w:rPr>
              <w:t xml:space="preserve">, Lei Wang, </w:t>
            </w:r>
            <w:proofErr w:type="spellStart"/>
            <w:r w:rsidRPr="00DB5033">
              <w:rPr>
                <w:szCs w:val="21"/>
              </w:rPr>
              <w:t>Qiwei</w:t>
            </w:r>
            <w:proofErr w:type="spellEnd"/>
            <w:r w:rsidRPr="00DB5033">
              <w:rPr>
                <w:szCs w:val="21"/>
              </w:rPr>
              <w:t xml:space="preserve"> Jiang, </w:t>
            </w:r>
            <w:proofErr w:type="spellStart"/>
            <w:r w:rsidRPr="00DB5033">
              <w:rPr>
                <w:szCs w:val="21"/>
              </w:rPr>
              <w:t>Weifeng</w:t>
            </w:r>
            <w:proofErr w:type="spellEnd"/>
            <w:r w:rsidRPr="00DB5033">
              <w:rPr>
                <w:szCs w:val="21"/>
              </w:rPr>
              <w:t xml:space="preserve"> Zhang, </w:t>
            </w:r>
            <w:proofErr w:type="spellStart"/>
            <w:r w:rsidRPr="00DB5033">
              <w:rPr>
                <w:szCs w:val="21"/>
              </w:rPr>
              <w:t>Zhanguo</w:t>
            </w:r>
            <w:proofErr w:type="spellEnd"/>
            <w:r w:rsidRPr="00DB5033">
              <w:rPr>
                <w:szCs w:val="21"/>
              </w:rPr>
              <w:t xml:space="preserve"> Wang.</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Enhanced Performance of Flexible Dye-Sensitized Solar Cell based on Nickel Sulfide/</w:t>
            </w:r>
            <w:proofErr w:type="spellStart"/>
            <w:r w:rsidRPr="00DB5033">
              <w:rPr>
                <w:szCs w:val="21"/>
              </w:rPr>
              <w:t>Polyaniline</w:t>
            </w:r>
            <w:proofErr w:type="spellEnd"/>
            <w:r w:rsidRPr="00DB5033">
              <w:rPr>
                <w:szCs w:val="21"/>
              </w:rPr>
              <w:t>/Titanium Counter Electrode</w:t>
            </w:r>
          </w:p>
        </w:tc>
        <w:tc>
          <w:tcPr>
            <w:tcW w:w="1843" w:type="dxa"/>
            <w:shd w:val="clear" w:color="auto" w:fill="auto"/>
            <w:vAlign w:val="center"/>
          </w:tcPr>
          <w:p w:rsidR="004C0B71" w:rsidRPr="00DB5033" w:rsidRDefault="004C0B71" w:rsidP="004C0B71">
            <w:pPr>
              <w:snapToGrid w:val="0"/>
              <w:jc w:val="center"/>
              <w:rPr>
                <w:color w:val="000000"/>
                <w:sz w:val="24"/>
              </w:rPr>
            </w:pPr>
            <w:proofErr w:type="spellStart"/>
            <w:r w:rsidRPr="00DB5033">
              <w:rPr>
                <w:szCs w:val="21"/>
              </w:rPr>
              <w:t>Electrochimica</w:t>
            </w:r>
            <w:proofErr w:type="spellEnd"/>
            <w:r w:rsidRPr="00DB5033">
              <w:rPr>
                <w:szCs w:val="21"/>
              </w:rPr>
              <w:t xml:space="preserve"> </w:t>
            </w:r>
            <w:proofErr w:type="spellStart"/>
            <w:r w:rsidRPr="00DB5033">
              <w:rPr>
                <w:szCs w:val="21"/>
              </w:rPr>
              <w:t>Acta</w:t>
            </w:r>
            <w:proofErr w:type="spellEnd"/>
            <w:r w:rsidRPr="00DB5033">
              <w:rPr>
                <w:szCs w:val="21"/>
              </w:rPr>
              <w:t xml:space="preserve"> (Elsevier)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 10 (2014, 149, 117-125.)</w:t>
            </w:r>
          </w:p>
        </w:tc>
        <w:tc>
          <w:tcPr>
            <w:tcW w:w="2835"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Gentian </w:t>
            </w:r>
            <w:proofErr w:type="spellStart"/>
            <w:r w:rsidRPr="00DB5033">
              <w:rPr>
                <w:szCs w:val="21"/>
              </w:rPr>
              <w:t>Yue</w:t>
            </w:r>
            <w:proofErr w:type="spellEnd"/>
            <w:r w:rsidRPr="00DB5033">
              <w:rPr>
                <w:szCs w:val="21"/>
              </w:rPr>
              <w:t xml:space="preserve">, </w:t>
            </w:r>
            <w:proofErr w:type="spellStart"/>
            <w:r w:rsidRPr="00DB5033">
              <w:rPr>
                <w:szCs w:val="21"/>
              </w:rPr>
              <w:t>Furui</w:t>
            </w:r>
            <w:proofErr w:type="spellEnd"/>
            <w:r w:rsidRPr="00DB5033">
              <w:rPr>
                <w:szCs w:val="21"/>
              </w:rPr>
              <w:t xml:space="preserve"> Tan, </w:t>
            </w:r>
            <w:proofErr w:type="spellStart"/>
            <w:r w:rsidRPr="00DB5033">
              <w:rPr>
                <w:szCs w:val="21"/>
              </w:rPr>
              <w:t>Fumin</w:t>
            </w:r>
            <w:proofErr w:type="spellEnd"/>
            <w:r w:rsidRPr="00DB5033">
              <w:rPr>
                <w:szCs w:val="21"/>
              </w:rPr>
              <w:t xml:space="preserve"> Li, Chong Chen, </w:t>
            </w:r>
            <w:proofErr w:type="spellStart"/>
            <w:r w:rsidRPr="00DB5033">
              <w:rPr>
                <w:szCs w:val="21"/>
              </w:rPr>
              <w:t>Weifeng</w:t>
            </w:r>
            <w:proofErr w:type="spellEnd"/>
            <w:r w:rsidRPr="00DB5033">
              <w:rPr>
                <w:szCs w:val="21"/>
              </w:rPr>
              <w:t xml:space="preserve"> Zhang, </w:t>
            </w:r>
            <w:proofErr w:type="spellStart"/>
            <w:r w:rsidRPr="00DB5033">
              <w:rPr>
                <w:szCs w:val="21"/>
              </w:rPr>
              <w:t>Jihuai</w:t>
            </w:r>
            <w:proofErr w:type="spellEnd"/>
            <w:r w:rsidRPr="00DB5033">
              <w:rPr>
                <w:szCs w:val="21"/>
              </w:rPr>
              <w:t xml:space="preserve"> Wu, </w:t>
            </w:r>
            <w:proofErr w:type="spellStart"/>
            <w:r w:rsidRPr="00DB5033">
              <w:rPr>
                <w:szCs w:val="21"/>
              </w:rPr>
              <w:t>Qinghua</w:t>
            </w:r>
            <w:proofErr w:type="spellEnd"/>
            <w:r w:rsidRPr="00DB5033">
              <w:rPr>
                <w:szCs w:val="21"/>
              </w:rPr>
              <w:t xml:space="preserve"> Li.</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Large area flexible polymer solar cells with high efficiency enabled by imprinted Ag grid and modified buffer layer</w:t>
            </w:r>
          </w:p>
        </w:tc>
        <w:tc>
          <w:tcPr>
            <w:tcW w:w="1843" w:type="dxa"/>
            <w:shd w:val="clear" w:color="auto" w:fill="auto"/>
            <w:vAlign w:val="center"/>
          </w:tcPr>
          <w:p w:rsidR="004C0B71" w:rsidRPr="00DB5033" w:rsidRDefault="004C0B71" w:rsidP="004C0B71">
            <w:pPr>
              <w:snapToGrid w:val="0"/>
              <w:jc w:val="center"/>
              <w:rPr>
                <w:color w:val="000000"/>
                <w:sz w:val="24"/>
              </w:rPr>
            </w:pPr>
            <w:proofErr w:type="spellStart"/>
            <w:r w:rsidRPr="00DB5033">
              <w:rPr>
                <w:szCs w:val="21"/>
              </w:rPr>
              <w:t>Acta</w:t>
            </w:r>
            <w:proofErr w:type="spellEnd"/>
            <w:r w:rsidRPr="00DB5033">
              <w:rPr>
                <w:szCs w:val="21"/>
              </w:rPr>
              <w:t xml:space="preserve"> </w:t>
            </w:r>
            <w:proofErr w:type="spellStart"/>
            <w:r w:rsidRPr="00DB5033">
              <w:rPr>
                <w:szCs w:val="21"/>
              </w:rPr>
              <w:t>Materialia</w:t>
            </w:r>
            <w:proofErr w:type="spellEnd"/>
            <w:r w:rsidRPr="00DB5033">
              <w:rPr>
                <w:szCs w:val="21"/>
              </w:rPr>
              <w:t xml:space="preserve"> (Elsevier)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2017.3 (2017, 130, 208-214.)</w:t>
            </w:r>
          </w:p>
        </w:tc>
        <w:tc>
          <w:tcPr>
            <w:tcW w:w="2835" w:type="dxa"/>
            <w:shd w:val="clear" w:color="auto" w:fill="auto"/>
            <w:vAlign w:val="center"/>
          </w:tcPr>
          <w:p w:rsidR="004C0B71" w:rsidRPr="00DB5033" w:rsidRDefault="004C0B71" w:rsidP="00585D83">
            <w:pPr>
              <w:snapToGrid w:val="0"/>
              <w:jc w:val="center"/>
              <w:rPr>
                <w:color w:val="000000"/>
                <w:sz w:val="24"/>
              </w:rPr>
            </w:pPr>
            <w:proofErr w:type="spellStart"/>
            <w:r w:rsidRPr="00DB5033">
              <w:rPr>
                <w:szCs w:val="21"/>
              </w:rPr>
              <w:t>Shudi</w:t>
            </w:r>
            <w:proofErr w:type="spellEnd"/>
            <w:r w:rsidRPr="00DB5033">
              <w:rPr>
                <w:szCs w:val="21"/>
              </w:rPr>
              <w:t xml:space="preserve"> Lu, </w:t>
            </w:r>
            <w:proofErr w:type="spellStart"/>
            <w:r w:rsidRPr="00DB5033">
              <w:rPr>
                <w:szCs w:val="21"/>
              </w:rPr>
              <w:t>Jie</w:t>
            </w:r>
            <w:proofErr w:type="spellEnd"/>
            <w:r w:rsidRPr="00DB5033">
              <w:rPr>
                <w:szCs w:val="21"/>
              </w:rPr>
              <w:t xml:space="preserve"> Lin, Kong Liu, </w:t>
            </w:r>
            <w:proofErr w:type="spellStart"/>
            <w:r w:rsidRPr="00DB5033">
              <w:rPr>
                <w:szCs w:val="21"/>
              </w:rPr>
              <w:t>Shizhong</w:t>
            </w:r>
            <w:proofErr w:type="spellEnd"/>
            <w:r w:rsidRPr="00DB5033">
              <w:rPr>
                <w:szCs w:val="21"/>
              </w:rPr>
              <w:t xml:space="preserve"> </w:t>
            </w:r>
            <w:proofErr w:type="spellStart"/>
            <w:r w:rsidRPr="00DB5033">
              <w:rPr>
                <w:szCs w:val="21"/>
              </w:rPr>
              <w:t>Yue</w:t>
            </w:r>
            <w:proofErr w:type="spellEnd"/>
            <w:r w:rsidRPr="00DB5033">
              <w:rPr>
                <w:szCs w:val="21"/>
              </w:rPr>
              <w:t xml:space="preserve">, </w:t>
            </w:r>
            <w:proofErr w:type="spellStart"/>
            <w:r w:rsidRPr="00DB5033">
              <w:rPr>
                <w:szCs w:val="21"/>
              </w:rPr>
              <w:t>Kuankuan</w:t>
            </w:r>
            <w:proofErr w:type="spellEnd"/>
            <w:r w:rsidRPr="00DB5033">
              <w:rPr>
                <w:szCs w:val="21"/>
              </w:rPr>
              <w:t xml:space="preserve"> </w:t>
            </w:r>
            <w:proofErr w:type="spellStart"/>
            <w:r w:rsidRPr="00DB5033">
              <w:rPr>
                <w:szCs w:val="21"/>
              </w:rPr>
              <w:t>Ren</w:t>
            </w:r>
            <w:proofErr w:type="spellEnd"/>
            <w:r w:rsidRPr="00DB5033">
              <w:rPr>
                <w:szCs w:val="21"/>
              </w:rPr>
              <w:t xml:space="preserve">, </w:t>
            </w:r>
            <w:proofErr w:type="spellStart"/>
            <w:r w:rsidRPr="00DB5033">
              <w:rPr>
                <w:szCs w:val="21"/>
              </w:rPr>
              <w:t>Furui</w:t>
            </w:r>
            <w:proofErr w:type="spellEnd"/>
            <w:r w:rsidRPr="00DB5033">
              <w:rPr>
                <w:szCs w:val="21"/>
              </w:rPr>
              <w:t xml:space="preserve"> Tan, </w:t>
            </w:r>
            <w:proofErr w:type="spellStart"/>
            <w:r w:rsidRPr="00DB5033">
              <w:rPr>
                <w:szCs w:val="21"/>
              </w:rPr>
              <w:t>Zhijie</w:t>
            </w:r>
            <w:proofErr w:type="spellEnd"/>
            <w:r w:rsidRPr="00DB5033">
              <w:rPr>
                <w:szCs w:val="21"/>
              </w:rPr>
              <w:t xml:space="preserve"> Wang, </w:t>
            </w:r>
            <w:proofErr w:type="spellStart"/>
            <w:r w:rsidRPr="00DB5033">
              <w:rPr>
                <w:szCs w:val="21"/>
              </w:rPr>
              <w:t>Peng</w:t>
            </w:r>
            <w:proofErr w:type="spellEnd"/>
            <w:r w:rsidRPr="00DB5033">
              <w:rPr>
                <w:szCs w:val="21"/>
              </w:rPr>
              <w:t xml:space="preserve"> Jin, </w:t>
            </w:r>
            <w:proofErr w:type="spellStart"/>
            <w:r w:rsidRPr="00DB5033">
              <w:rPr>
                <w:szCs w:val="21"/>
              </w:rPr>
              <w:t>Shengchun</w:t>
            </w:r>
            <w:proofErr w:type="spellEnd"/>
            <w:r w:rsidRPr="00DB5033">
              <w:rPr>
                <w:szCs w:val="21"/>
              </w:rPr>
              <w:t xml:space="preserve"> </w:t>
            </w:r>
            <w:proofErr w:type="spellStart"/>
            <w:r w:rsidRPr="00DB5033">
              <w:rPr>
                <w:szCs w:val="21"/>
              </w:rPr>
              <w:t>Qu</w:t>
            </w:r>
            <w:proofErr w:type="spellEnd"/>
            <w:r w:rsidRPr="00DB5033">
              <w:rPr>
                <w:szCs w:val="21"/>
              </w:rPr>
              <w:t xml:space="preserve">, </w:t>
            </w:r>
            <w:proofErr w:type="spellStart"/>
            <w:r w:rsidRPr="00DB5033">
              <w:rPr>
                <w:szCs w:val="21"/>
              </w:rPr>
              <w:t>Zhanguo</w:t>
            </w:r>
            <w:proofErr w:type="spellEnd"/>
            <w:r w:rsidRPr="00DB5033">
              <w:rPr>
                <w:szCs w:val="21"/>
              </w:rPr>
              <w:t xml:space="preserve"> Wang.</w:t>
            </w:r>
          </w:p>
        </w:tc>
      </w:tr>
      <w:tr w:rsidR="004C0B71" w:rsidTr="00585D83">
        <w:trPr>
          <w:trHeight w:val="688"/>
          <w:jc w:val="center"/>
        </w:trPr>
        <w:tc>
          <w:tcPr>
            <w:tcW w:w="2863" w:type="dxa"/>
            <w:shd w:val="clear" w:color="auto" w:fill="auto"/>
            <w:vAlign w:val="center"/>
          </w:tcPr>
          <w:p w:rsidR="004C0B71" w:rsidRPr="00DB5033" w:rsidRDefault="004C0B71" w:rsidP="00717103">
            <w:pPr>
              <w:snapToGrid w:val="0"/>
              <w:jc w:val="center"/>
              <w:rPr>
                <w:color w:val="000000"/>
                <w:sz w:val="24"/>
              </w:rPr>
            </w:pPr>
            <w:r w:rsidRPr="00DB5033">
              <w:rPr>
                <w:szCs w:val="21"/>
              </w:rPr>
              <w:t>PEDOT:PSS and glucose assisted preparation of molybdenum disul</w:t>
            </w:r>
            <w:r w:rsidR="00717103">
              <w:rPr>
                <w:rFonts w:hAnsi="宋体" w:hint="eastAsia"/>
                <w:szCs w:val="21"/>
              </w:rPr>
              <w:t>fi</w:t>
            </w:r>
            <w:r w:rsidRPr="00DB5033">
              <w:rPr>
                <w:szCs w:val="21"/>
              </w:rPr>
              <w:t xml:space="preserve">de/single-wall carbon </w:t>
            </w:r>
            <w:proofErr w:type="spellStart"/>
            <w:r w:rsidRPr="00DB5033">
              <w:rPr>
                <w:szCs w:val="21"/>
              </w:rPr>
              <w:t>nanotubes</w:t>
            </w:r>
            <w:proofErr w:type="spellEnd"/>
            <w:r w:rsidRPr="00DB5033">
              <w:rPr>
                <w:szCs w:val="21"/>
              </w:rPr>
              <w:t xml:space="preserve"> counter electrode and served in dye-sensitized solar cells</w:t>
            </w:r>
          </w:p>
        </w:tc>
        <w:tc>
          <w:tcPr>
            <w:tcW w:w="1843" w:type="dxa"/>
            <w:shd w:val="clear" w:color="auto" w:fill="auto"/>
            <w:vAlign w:val="center"/>
          </w:tcPr>
          <w:p w:rsidR="004C0B71" w:rsidRPr="00DB5033" w:rsidRDefault="004C0B71" w:rsidP="004C0B71">
            <w:pPr>
              <w:snapToGrid w:val="0"/>
              <w:jc w:val="center"/>
              <w:rPr>
                <w:color w:val="000000"/>
                <w:sz w:val="24"/>
              </w:rPr>
            </w:pPr>
            <w:proofErr w:type="spellStart"/>
            <w:r w:rsidRPr="00DB5033">
              <w:rPr>
                <w:szCs w:val="21"/>
              </w:rPr>
              <w:t>Electrochimica</w:t>
            </w:r>
            <w:proofErr w:type="spellEnd"/>
            <w:r w:rsidRPr="00DB5033">
              <w:rPr>
                <w:szCs w:val="21"/>
              </w:rPr>
              <w:t xml:space="preserve"> </w:t>
            </w:r>
            <w:proofErr w:type="spellStart"/>
            <w:r w:rsidRPr="00DB5033">
              <w:rPr>
                <w:szCs w:val="21"/>
              </w:rPr>
              <w:t>Acta</w:t>
            </w:r>
            <w:proofErr w:type="spellEnd"/>
            <w:r w:rsidRPr="00DB5033">
              <w:rPr>
                <w:szCs w:val="21"/>
              </w:rPr>
              <w:t xml:space="preserve"> (Elsevier) </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2014. 8 (2014, 142, 68-75.)</w:t>
            </w:r>
          </w:p>
        </w:tc>
        <w:tc>
          <w:tcPr>
            <w:tcW w:w="2835"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Gentian </w:t>
            </w:r>
            <w:proofErr w:type="spellStart"/>
            <w:r w:rsidRPr="00DB5033">
              <w:rPr>
                <w:szCs w:val="21"/>
              </w:rPr>
              <w:t>Yue</w:t>
            </w:r>
            <w:proofErr w:type="spellEnd"/>
            <w:r w:rsidRPr="00DB5033">
              <w:rPr>
                <w:szCs w:val="21"/>
              </w:rPr>
              <w:t xml:space="preserve">, </w:t>
            </w:r>
            <w:proofErr w:type="spellStart"/>
            <w:r w:rsidRPr="00DB5033">
              <w:rPr>
                <w:szCs w:val="21"/>
              </w:rPr>
              <w:t>Xingping</w:t>
            </w:r>
            <w:proofErr w:type="spellEnd"/>
            <w:r w:rsidRPr="00DB5033">
              <w:rPr>
                <w:szCs w:val="21"/>
              </w:rPr>
              <w:t xml:space="preserve"> Ma, </w:t>
            </w:r>
            <w:proofErr w:type="spellStart"/>
            <w:r w:rsidRPr="00DB5033">
              <w:rPr>
                <w:szCs w:val="21"/>
              </w:rPr>
              <w:t>Qiwei</w:t>
            </w:r>
            <w:proofErr w:type="spellEnd"/>
            <w:r w:rsidRPr="00DB5033">
              <w:rPr>
                <w:szCs w:val="21"/>
              </w:rPr>
              <w:t xml:space="preserve"> Jiang, </w:t>
            </w:r>
            <w:proofErr w:type="spellStart"/>
            <w:r w:rsidRPr="00DB5033">
              <w:rPr>
                <w:szCs w:val="21"/>
              </w:rPr>
              <w:t>Furui</w:t>
            </w:r>
            <w:proofErr w:type="spellEnd"/>
            <w:r w:rsidRPr="00DB5033">
              <w:rPr>
                <w:szCs w:val="21"/>
              </w:rPr>
              <w:t xml:space="preserve"> Tan, </w:t>
            </w:r>
            <w:proofErr w:type="spellStart"/>
            <w:r w:rsidRPr="00DB5033">
              <w:rPr>
                <w:szCs w:val="21"/>
              </w:rPr>
              <w:t>Jihuai</w:t>
            </w:r>
            <w:proofErr w:type="spellEnd"/>
            <w:r w:rsidRPr="00DB5033">
              <w:rPr>
                <w:szCs w:val="21"/>
              </w:rPr>
              <w:t xml:space="preserve"> Wu, Chong Chen, </w:t>
            </w:r>
            <w:proofErr w:type="spellStart"/>
            <w:r w:rsidRPr="00DB5033">
              <w:rPr>
                <w:szCs w:val="21"/>
              </w:rPr>
              <w:t>Fumin</w:t>
            </w:r>
            <w:proofErr w:type="spellEnd"/>
            <w:r w:rsidRPr="00DB5033">
              <w:rPr>
                <w:szCs w:val="21"/>
              </w:rPr>
              <w:t xml:space="preserve"> Li, </w:t>
            </w:r>
            <w:proofErr w:type="spellStart"/>
            <w:r w:rsidRPr="00DB5033">
              <w:rPr>
                <w:szCs w:val="21"/>
              </w:rPr>
              <w:t>Qinghua</w:t>
            </w:r>
            <w:proofErr w:type="spellEnd"/>
            <w:r w:rsidRPr="00DB5033">
              <w:rPr>
                <w:szCs w:val="21"/>
              </w:rPr>
              <w:t xml:space="preserve"> Li.</w:t>
            </w:r>
          </w:p>
        </w:tc>
      </w:tr>
      <w:tr w:rsidR="004C0B71" w:rsidTr="00585D83">
        <w:trPr>
          <w:trHeight w:val="688"/>
          <w:jc w:val="center"/>
        </w:trPr>
        <w:tc>
          <w:tcPr>
            <w:tcW w:w="2863" w:type="dxa"/>
            <w:shd w:val="clear" w:color="auto" w:fill="auto"/>
            <w:vAlign w:val="center"/>
          </w:tcPr>
          <w:p w:rsidR="004C0B71" w:rsidRPr="00DB5033" w:rsidRDefault="004C0B71" w:rsidP="00585D83">
            <w:pPr>
              <w:snapToGrid w:val="0"/>
              <w:jc w:val="center"/>
              <w:rPr>
                <w:color w:val="000000"/>
                <w:sz w:val="24"/>
              </w:rPr>
            </w:pPr>
            <w:r w:rsidRPr="00DB5033">
              <w:rPr>
                <w:szCs w:val="21"/>
              </w:rPr>
              <w:t xml:space="preserve">A </w:t>
            </w:r>
            <w:proofErr w:type="spellStart"/>
            <w:r w:rsidRPr="00DB5033">
              <w:rPr>
                <w:szCs w:val="21"/>
              </w:rPr>
              <w:t>CdSe</w:t>
            </w:r>
            <w:proofErr w:type="spellEnd"/>
            <w:r w:rsidRPr="00DB5033">
              <w:rPr>
                <w:szCs w:val="21"/>
              </w:rPr>
              <w:t xml:space="preserve"> thin film: a versatile buffer layer for improving performance of TiO2 </w:t>
            </w:r>
            <w:proofErr w:type="spellStart"/>
            <w:r w:rsidRPr="00DB5033">
              <w:rPr>
                <w:szCs w:val="21"/>
              </w:rPr>
              <w:t>nanorod</w:t>
            </w:r>
            <w:proofErr w:type="spellEnd"/>
            <w:r w:rsidRPr="00DB5033">
              <w:rPr>
                <w:szCs w:val="21"/>
              </w:rPr>
              <w:t xml:space="preserve"> </w:t>
            </w:r>
            <w:proofErr w:type="spellStart"/>
            <w:r w:rsidRPr="00DB5033">
              <w:rPr>
                <w:szCs w:val="21"/>
              </w:rPr>
              <w:t>array:PbS</w:t>
            </w:r>
            <w:proofErr w:type="spellEnd"/>
            <w:r w:rsidRPr="00DB5033">
              <w:rPr>
                <w:szCs w:val="21"/>
              </w:rPr>
              <w:t xml:space="preserve"> quantum dot solar cells</w:t>
            </w:r>
          </w:p>
        </w:tc>
        <w:tc>
          <w:tcPr>
            <w:tcW w:w="1843" w:type="dxa"/>
            <w:shd w:val="clear" w:color="auto" w:fill="auto"/>
            <w:vAlign w:val="center"/>
          </w:tcPr>
          <w:p w:rsidR="004C0B71" w:rsidRPr="00DB5033" w:rsidRDefault="004C0B71" w:rsidP="004C0B71">
            <w:pPr>
              <w:snapToGrid w:val="0"/>
              <w:jc w:val="center"/>
              <w:rPr>
                <w:color w:val="000000"/>
                <w:sz w:val="24"/>
              </w:rPr>
            </w:pPr>
            <w:proofErr w:type="spellStart"/>
            <w:r w:rsidRPr="00DB5033">
              <w:rPr>
                <w:szCs w:val="21"/>
              </w:rPr>
              <w:t>Nanoscale</w:t>
            </w:r>
            <w:proofErr w:type="spellEnd"/>
            <w:r w:rsidRPr="00DB5033">
              <w:rPr>
                <w:szCs w:val="21"/>
              </w:rPr>
              <w:t xml:space="preserve"> (RSC)</w:t>
            </w:r>
          </w:p>
        </w:tc>
        <w:tc>
          <w:tcPr>
            <w:tcW w:w="1843" w:type="dxa"/>
            <w:shd w:val="clear" w:color="auto" w:fill="auto"/>
            <w:vAlign w:val="center"/>
          </w:tcPr>
          <w:p w:rsidR="004C0B71" w:rsidRPr="00DB5033" w:rsidRDefault="004C0B71" w:rsidP="00585D83">
            <w:pPr>
              <w:snapToGrid w:val="0"/>
              <w:jc w:val="center"/>
              <w:rPr>
                <w:color w:val="000000"/>
                <w:sz w:val="24"/>
              </w:rPr>
            </w:pPr>
            <w:r w:rsidRPr="00DB5033">
              <w:rPr>
                <w:szCs w:val="21"/>
              </w:rPr>
              <w:t>2016.4 (2016, 8, 10198-10204.)</w:t>
            </w:r>
          </w:p>
        </w:tc>
        <w:tc>
          <w:tcPr>
            <w:tcW w:w="2835" w:type="dxa"/>
            <w:shd w:val="clear" w:color="auto" w:fill="auto"/>
            <w:vAlign w:val="center"/>
          </w:tcPr>
          <w:p w:rsidR="004C0B71" w:rsidRPr="00DB5033" w:rsidRDefault="004C0B71" w:rsidP="00585D83">
            <w:pPr>
              <w:snapToGrid w:val="0"/>
              <w:jc w:val="center"/>
              <w:rPr>
                <w:color w:val="000000"/>
                <w:sz w:val="24"/>
              </w:rPr>
            </w:pPr>
            <w:proofErr w:type="spellStart"/>
            <w:r w:rsidRPr="00DB5033">
              <w:rPr>
                <w:szCs w:val="21"/>
              </w:rPr>
              <w:t>Furui</w:t>
            </w:r>
            <w:proofErr w:type="spellEnd"/>
            <w:r w:rsidRPr="00DB5033">
              <w:rPr>
                <w:szCs w:val="21"/>
              </w:rPr>
              <w:t xml:space="preserve"> Tan, </w:t>
            </w:r>
            <w:proofErr w:type="spellStart"/>
            <w:r w:rsidRPr="00DB5033">
              <w:rPr>
                <w:szCs w:val="21"/>
              </w:rPr>
              <w:t>Zhijie</w:t>
            </w:r>
            <w:proofErr w:type="spellEnd"/>
            <w:r w:rsidRPr="00DB5033">
              <w:rPr>
                <w:szCs w:val="21"/>
              </w:rPr>
              <w:t xml:space="preserve"> Wang, </w:t>
            </w:r>
            <w:proofErr w:type="spellStart"/>
            <w:r w:rsidRPr="00DB5033">
              <w:rPr>
                <w:szCs w:val="21"/>
              </w:rPr>
              <w:t>Shengchun</w:t>
            </w:r>
            <w:proofErr w:type="spellEnd"/>
            <w:r w:rsidRPr="00DB5033">
              <w:rPr>
                <w:szCs w:val="21"/>
              </w:rPr>
              <w:t xml:space="preserve"> </w:t>
            </w:r>
            <w:proofErr w:type="spellStart"/>
            <w:r w:rsidRPr="00DB5033">
              <w:rPr>
                <w:szCs w:val="21"/>
              </w:rPr>
              <w:t>Qu</w:t>
            </w:r>
            <w:proofErr w:type="spellEnd"/>
            <w:r w:rsidRPr="00DB5033">
              <w:rPr>
                <w:szCs w:val="21"/>
              </w:rPr>
              <w:t xml:space="preserve">, Wei Cao, Kong Liu, </w:t>
            </w:r>
            <w:proofErr w:type="spellStart"/>
            <w:r w:rsidRPr="00DB5033">
              <w:rPr>
                <w:szCs w:val="21"/>
              </w:rPr>
              <w:t>Qiwei</w:t>
            </w:r>
            <w:proofErr w:type="spellEnd"/>
            <w:r w:rsidRPr="00DB5033">
              <w:rPr>
                <w:szCs w:val="21"/>
              </w:rPr>
              <w:t xml:space="preserve"> Jiang, Ying Yang, Shan Pang, </w:t>
            </w:r>
            <w:proofErr w:type="spellStart"/>
            <w:r w:rsidRPr="00DB5033">
              <w:rPr>
                <w:szCs w:val="21"/>
              </w:rPr>
              <w:t>Weifeng</w:t>
            </w:r>
            <w:proofErr w:type="spellEnd"/>
            <w:r w:rsidRPr="00DB5033">
              <w:rPr>
                <w:szCs w:val="21"/>
              </w:rPr>
              <w:t xml:space="preserve"> Zhang, Yong Lei, </w:t>
            </w:r>
            <w:proofErr w:type="spellStart"/>
            <w:r w:rsidRPr="00DB5033">
              <w:rPr>
                <w:szCs w:val="21"/>
              </w:rPr>
              <w:t>Zhanguo</w:t>
            </w:r>
            <w:proofErr w:type="spellEnd"/>
            <w:r w:rsidRPr="00DB5033">
              <w:rPr>
                <w:szCs w:val="21"/>
              </w:rPr>
              <w:t xml:space="preserve"> Wang.</w:t>
            </w:r>
          </w:p>
        </w:tc>
      </w:tr>
    </w:tbl>
    <w:p w:rsidR="004C0B71" w:rsidRDefault="004C0B71" w:rsidP="00E35960">
      <w:pPr>
        <w:widowControl/>
        <w:ind w:firstLineChars="200" w:firstLine="420"/>
      </w:pPr>
    </w:p>
    <w:p w:rsidR="004C0B71" w:rsidRDefault="004C0B71" w:rsidP="00E35960">
      <w:pPr>
        <w:widowControl/>
        <w:ind w:firstLineChars="200" w:firstLine="420"/>
      </w:pPr>
    </w:p>
    <w:p w:rsidR="004C0B71" w:rsidRDefault="004C0B71" w:rsidP="00E35960">
      <w:pPr>
        <w:widowControl/>
        <w:ind w:firstLineChars="200" w:firstLine="420"/>
      </w:pPr>
    </w:p>
    <w:p w:rsidR="004C0B71" w:rsidRPr="00A63981" w:rsidRDefault="004C0B71" w:rsidP="00E35960">
      <w:pPr>
        <w:widowControl/>
        <w:ind w:firstLineChars="200" w:firstLine="420"/>
      </w:pPr>
    </w:p>
    <w:p w:rsidR="00951FE5" w:rsidRPr="00A63981" w:rsidRDefault="00AE5FDB" w:rsidP="00A63981">
      <w:pPr>
        <w:rPr>
          <w:rStyle w:val="a7"/>
          <w:rFonts w:ascii="Times New Roman" w:eastAsia="黑体" w:hAnsi="Times New Roman" w:cs="Times New Roman"/>
          <w:color w:val="000000"/>
          <w:sz w:val="30"/>
          <w:szCs w:val="30"/>
        </w:rPr>
      </w:pPr>
      <w:r>
        <w:rPr>
          <w:rStyle w:val="a7"/>
          <w:rFonts w:ascii="Times New Roman" w:eastAsia="黑体" w:hAnsi="Times New Roman" w:cs="Times New Roman" w:hint="eastAsia"/>
          <w:color w:val="000000"/>
          <w:sz w:val="30"/>
          <w:szCs w:val="30"/>
        </w:rPr>
        <w:t>五</w:t>
      </w:r>
      <w:r w:rsidR="00A63981">
        <w:rPr>
          <w:rStyle w:val="a7"/>
          <w:rFonts w:ascii="Times New Roman" w:eastAsia="黑体" w:hAnsi="Times New Roman" w:cs="Times New Roman" w:hint="eastAsia"/>
          <w:color w:val="000000"/>
          <w:sz w:val="30"/>
          <w:szCs w:val="30"/>
        </w:rPr>
        <w:t>、</w:t>
      </w:r>
      <w:r w:rsidR="0037045B" w:rsidRPr="00A63981">
        <w:rPr>
          <w:rStyle w:val="a7"/>
          <w:rFonts w:ascii="Times New Roman" w:eastAsia="黑体" w:hAnsi="Times New Roman" w:cs="Times New Roman"/>
          <w:color w:val="000000"/>
          <w:sz w:val="30"/>
          <w:szCs w:val="30"/>
        </w:rPr>
        <w:t>主要完成</w:t>
      </w:r>
      <w:r w:rsidR="00EF7577">
        <w:rPr>
          <w:rStyle w:val="a7"/>
          <w:rFonts w:ascii="Times New Roman" w:eastAsia="黑体" w:hAnsi="Times New Roman" w:cs="Times New Roman" w:hint="eastAsia"/>
          <w:color w:val="000000"/>
          <w:sz w:val="30"/>
          <w:szCs w:val="30"/>
        </w:rPr>
        <w:t>人员</w:t>
      </w:r>
    </w:p>
    <w:tbl>
      <w:tblPr>
        <w:tblStyle w:val="a6"/>
        <w:tblW w:w="9039" w:type="dxa"/>
        <w:tblLook w:val="04A0"/>
      </w:tblPr>
      <w:tblGrid>
        <w:gridCol w:w="626"/>
        <w:gridCol w:w="798"/>
        <w:gridCol w:w="1120"/>
        <w:gridCol w:w="1330"/>
        <w:gridCol w:w="5165"/>
      </w:tblGrid>
      <w:tr w:rsidR="00951FE5">
        <w:tc>
          <w:tcPr>
            <w:tcW w:w="626" w:type="dxa"/>
          </w:tcPr>
          <w:p w:rsidR="00951FE5" w:rsidRDefault="0037045B">
            <w:pPr>
              <w:jc w:val="center"/>
              <w:rPr>
                <w:rStyle w:val="a7"/>
                <w:rFonts w:ascii="Times New Roman" w:hAnsi="Times New Roman" w:cs="Times New Roman"/>
                <w:b w:val="0"/>
                <w:sz w:val="18"/>
                <w:szCs w:val="18"/>
              </w:rPr>
            </w:pPr>
            <w:r>
              <w:rPr>
                <w:rStyle w:val="a7"/>
                <w:rFonts w:ascii="Times New Roman" w:hAnsi="Times New Roman" w:cs="Times New Roman"/>
                <w:b w:val="0"/>
                <w:sz w:val="18"/>
                <w:szCs w:val="18"/>
              </w:rPr>
              <w:t>排名</w:t>
            </w:r>
          </w:p>
        </w:tc>
        <w:tc>
          <w:tcPr>
            <w:tcW w:w="798" w:type="dxa"/>
          </w:tcPr>
          <w:p w:rsidR="00951FE5" w:rsidRDefault="0037045B">
            <w:pPr>
              <w:jc w:val="center"/>
              <w:rPr>
                <w:rStyle w:val="a7"/>
                <w:rFonts w:ascii="Times New Roman" w:hAnsi="Times New Roman" w:cs="Times New Roman"/>
                <w:b w:val="0"/>
                <w:sz w:val="18"/>
                <w:szCs w:val="18"/>
              </w:rPr>
            </w:pPr>
            <w:r>
              <w:rPr>
                <w:rStyle w:val="a7"/>
                <w:rFonts w:ascii="Times New Roman" w:hAnsi="Times New Roman" w:cs="Times New Roman"/>
                <w:b w:val="0"/>
                <w:sz w:val="18"/>
                <w:szCs w:val="18"/>
              </w:rPr>
              <w:t>姓名</w:t>
            </w:r>
          </w:p>
        </w:tc>
        <w:tc>
          <w:tcPr>
            <w:tcW w:w="1120" w:type="dxa"/>
          </w:tcPr>
          <w:p w:rsidR="00951FE5" w:rsidRDefault="0037045B">
            <w:pPr>
              <w:jc w:val="center"/>
              <w:rPr>
                <w:rStyle w:val="a7"/>
                <w:rFonts w:ascii="Times New Roman" w:hAnsi="Times New Roman" w:cs="Times New Roman"/>
                <w:b w:val="0"/>
                <w:sz w:val="18"/>
                <w:szCs w:val="18"/>
              </w:rPr>
            </w:pPr>
            <w:r>
              <w:rPr>
                <w:rStyle w:val="a7"/>
                <w:rFonts w:ascii="Times New Roman" w:hAnsi="Times New Roman" w:cs="Times New Roman"/>
                <w:b w:val="0"/>
                <w:sz w:val="18"/>
                <w:szCs w:val="18"/>
              </w:rPr>
              <w:t>技术职称</w:t>
            </w:r>
          </w:p>
        </w:tc>
        <w:tc>
          <w:tcPr>
            <w:tcW w:w="1330" w:type="dxa"/>
          </w:tcPr>
          <w:p w:rsidR="00951FE5" w:rsidRDefault="0037045B">
            <w:pPr>
              <w:jc w:val="center"/>
              <w:rPr>
                <w:rStyle w:val="a7"/>
                <w:rFonts w:ascii="Times New Roman" w:hAnsi="Times New Roman" w:cs="Times New Roman"/>
                <w:b w:val="0"/>
                <w:sz w:val="18"/>
                <w:szCs w:val="18"/>
              </w:rPr>
            </w:pPr>
            <w:r>
              <w:rPr>
                <w:rStyle w:val="a7"/>
                <w:rFonts w:ascii="Times New Roman" w:hAnsi="Times New Roman" w:cs="Times New Roman"/>
                <w:b w:val="0"/>
                <w:sz w:val="18"/>
                <w:szCs w:val="18"/>
              </w:rPr>
              <w:t>工作单位</w:t>
            </w:r>
          </w:p>
        </w:tc>
        <w:tc>
          <w:tcPr>
            <w:tcW w:w="5165" w:type="dxa"/>
          </w:tcPr>
          <w:p w:rsidR="00951FE5" w:rsidRDefault="0037045B">
            <w:pPr>
              <w:jc w:val="center"/>
              <w:rPr>
                <w:rStyle w:val="a7"/>
                <w:rFonts w:ascii="Times New Roman" w:hAnsi="Times New Roman" w:cs="Times New Roman"/>
                <w:b w:val="0"/>
                <w:sz w:val="18"/>
                <w:szCs w:val="18"/>
              </w:rPr>
            </w:pPr>
            <w:r>
              <w:rPr>
                <w:rStyle w:val="a7"/>
                <w:rFonts w:ascii="Times New Roman" w:hAnsi="Times New Roman" w:cs="Times New Roman"/>
                <w:b w:val="0"/>
                <w:sz w:val="18"/>
                <w:szCs w:val="18"/>
              </w:rPr>
              <w:t>对本项目主要科技创新的贡献</w:t>
            </w:r>
          </w:p>
        </w:tc>
      </w:tr>
      <w:tr w:rsidR="00951FE5">
        <w:tc>
          <w:tcPr>
            <w:tcW w:w="626"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hint="eastAsia"/>
                <w:b w:val="0"/>
                <w:sz w:val="18"/>
                <w:szCs w:val="18"/>
              </w:rPr>
              <w:t>1</w:t>
            </w:r>
          </w:p>
        </w:tc>
        <w:tc>
          <w:tcPr>
            <w:tcW w:w="798"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谭付瑞</w:t>
            </w:r>
          </w:p>
        </w:tc>
        <w:tc>
          <w:tcPr>
            <w:tcW w:w="112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副教授</w:t>
            </w:r>
          </w:p>
        </w:tc>
        <w:tc>
          <w:tcPr>
            <w:tcW w:w="133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河南大学</w:t>
            </w:r>
          </w:p>
        </w:tc>
        <w:tc>
          <w:tcPr>
            <w:tcW w:w="5165" w:type="dxa"/>
          </w:tcPr>
          <w:p w:rsidR="00951FE5" w:rsidRDefault="00717103">
            <w:pPr>
              <w:rPr>
                <w:rStyle w:val="a7"/>
                <w:rFonts w:ascii="Times New Roman" w:hAnsi="Times New Roman" w:cs="Times New Roman"/>
                <w:b w:val="0"/>
                <w:sz w:val="18"/>
                <w:szCs w:val="18"/>
              </w:rPr>
            </w:pPr>
            <w:r>
              <w:rPr>
                <w:rFonts w:hint="eastAsia"/>
                <w:sz w:val="18"/>
                <w:szCs w:val="18"/>
              </w:rPr>
              <w:t>负责本项目所涉及成果的规划、实施，总结与验收等工作。在项目执行中，提出了不同维度全无机纳米单元杂化调控电荷动力学性能的构思，并负责部分关键材料的合成、器件的研制和性能分析，是项目五个科技创新点主要完成者，投入该项目的工作量占本人工作量的</w:t>
            </w:r>
            <w:r>
              <w:rPr>
                <w:rFonts w:hint="eastAsia"/>
                <w:sz w:val="18"/>
                <w:szCs w:val="18"/>
              </w:rPr>
              <w:t>80%</w:t>
            </w:r>
            <w:r>
              <w:rPr>
                <w:rFonts w:hint="eastAsia"/>
                <w:sz w:val="18"/>
                <w:szCs w:val="18"/>
              </w:rPr>
              <w:t>。</w:t>
            </w:r>
          </w:p>
        </w:tc>
      </w:tr>
      <w:tr w:rsidR="00951FE5">
        <w:tc>
          <w:tcPr>
            <w:tcW w:w="626"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hint="eastAsia"/>
                <w:b w:val="0"/>
                <w:sz w:val="18"/>
                <w:szCs w:val="18"/>
              </w:rPr>
              <w:t>2</w:t>
            </w:r>
          </w:p>
        </w:tc>
        <w:tc>
          <w:tcPr>
            <w:tcW w:w="798"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岳根田</w:t>
            </w:r>
          </w:p>
        </w:tc>
        <w:tc>
          <w:tcPr>
            <w:tcW w:w="112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副教授</w:t>
            </w:r>
          </w:p>
        </w:tc>
        <w:tc>
          <w:tcPr>
            <w:tcW w:w="133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河南大学</w:t>
            </w:r>
          </w:p>
        </w:tc>
        <w:tc>
          <w:tcPr>
            <w:tcW w:w="5165" w:type="dxa"/>
          </w:tcPr>
          <w:p w:rsidR="00951FE5" w:rsidRDefault="00717103" w:rsidP="009F2C34">
            <w:pPr>
              <w:rPr>
                <w:rStyle w:val="a7"/>
                <w:rFonts w:ascii="Times New Roman" w:eastAsia="宋体" w:hAnsi="Times New Roman" w:cs="Times New Roman"/>
                <w:b w:val="0"/>
                <w:sz w:val="18"/>
                <w:szCs w:val="18"/>
              </w:rPr>
            </w:pPr>
            <w:r>
              <w:rPr>
                <w:rFonts w:hint="eastAsia"/>
                <w:sz w:val="18"/>
                <w:szCs w:val="18"/>
              </w:rPr>
              <w:t>主要完成人之一，负责新型光伏电池器件对电极材料界面优化和微观调控，以及新型光伏器件的研制，对创新点的完成有重要贡献。投入该项目的工作占本人工作量的</w:t>
            </w:r>
            <w:r>
              <w:rPr>
                <w:rFonts w:hint="eastAsia"/>
                <w:sz w:val="18"/>
                <w:szCs w:val="18"/>
              </w:rPr>
              <w:t>60%</w:t>
            </w:r>
            <w:r>
              <w:rPr>
                <w:rFonts w:hint="eastAsia"/>
                <w:sz w:val="18"/>
                <w:szCs w:val="18"/>
              </w:rPr>
              <w:t>以上。</w:t>
            </w:r>
          </w:p>
        </w:tc>
      </w:tr>
      <w:tr w:rsidR="00951FE5">
        <w:trPr>
          <w:trHeight w:val="90"/>
        </w:trPr>
        <w:tc>
          <w:tcPr>
            <w:tcW w:w="626"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hint="eastAsia"/>
                <w:b w:val="0"/>
                <w:sz w:val="18"/>
                <w:szCs w:val="18"/>
              </w:rPr>
              <w:t>3</w:t>
            </w:r>
          </w:p>
        </w:tc>
        <w:tc>
          <w:tcPr>
            <w:tcW w:w="798"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刘孔</w:t>
            </w:r>
          </w:p>
        </w:tc>
        <w:tc>
          <w:tcPr>
            <w:tcW w:w="112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副研究员</w:t>
            </w:r>
          </w:p>
        </w:tc>
        <w:tc>
          <w:tcPr>
            <w:tcW w:w="133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中国科学院半导体研究所</w:t>
            </w:r>
          </w:p>
        </w:tc>
        <w:tc>
          <w:tcPr>
            <w:tcW w:w="5165" w:type="dxa"/>
          </w:tcPr>
          <w:p w:rsidR="00951FE5" w:rsidRDefault="00717103" w:rsidP="009F2C34">
            <w:pPr>
              <w:rPr>
                <w:rStyle w:val="a7"/>
                <w:rFonts w:ascii="Times New Roman" w:eastAsia="宋体" w:hAnsi="Times New Roman" w:cs="Times New Roman"/>
                <w:b w:val="0"/>
                <w:sz w:val="18"/>
                <w:szCs w:val="18"/>
              </w:rPr>
            </w:pPr>
            <w:r>
              <w:rPr>
                <w:rFonts w:hint="eastAsia"/>
                <w:sz w:val="18"/>
                <w:szCs w:val="18"/>
              </w:rPr>
              <w:t>是本项目的主要完成人之一。在本项目中参与纳米单元杂化结构的试验实现与电荷动力学表征，是本项目主要科技创新点</w:t>
            </w:r>
            <w:r w:rsidR="009F2C34">
              <w:rPr>
                <w:rFonts w:hint="eastAsia"/>
                <w:sz w:val="18"/>
                <w:szCs w:val="18"/>
              </w:rPr>
              <w:t>的重要贡献者</w:t>
            </w:r>
            <w:r>
              <w:rPr>
                <w:rFonts w:hint="eastAsia"/>
                <w:sz w:val="18"/>
                <w:szCs w:val="18"/>
              </w:rPr>
              <w:t>。参与本项目的工作量占本人工作量的</w:t>
            </w:r>
            <w:r>
              <w:rPr>
                <w:rFonts w:hint="eastAsia"/>
                <w:sz w:val="18"/>
                <w:szCs w:val="18"/>
              </w:rPr>
              <w:t>55%</w:t>
            </w:r>
            <w:r>
              <w:rPr>
                <w:rFonts w:hint="eastAsia"/>
                <w:sz w:val="18"/>
                <w:szCs w:val="18"/>
              </w:rPr>
              <w:t>以上。</w:t>
            </w:r>
          </w:p>
        </w:tc>
      </w:tr>
      <w:tr w:rsidR="00951FE5">
        <w:tc>
          <w:tcPr>
            <w:tcW w:w="626"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hint="eastAsia"/>
                <w:b w:val="0"/>
                <w:sz w:val="18"/>
                <w:szCs w:val="18"/>
              </w:rPr>
              <w:t>4</w:t>
            </w:r>
          </w:p>
        </w:tc>
        <w:tc>
          <w:tcPr>
            <w:tcW w:w="798"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王智杰</w:t>
            </w:r>
          </w:p>
        </w:tc>
        <w:tc>
          <w:tcPr>
            <w:tcW w:w="112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研究员</w:t>
            </w:r>
          </w:p>
        </w:tc>
        <w:tc>
          <w:tcPr>
            <w:tcW w:w="1330" w:type="dxa"/>
          </w:tcPr>
          <w:p w:rsidR="00951FE5" w:rsidRDefault="004C0B71">
            <w:pPr>
              <w:rPr>
                <w:rStyle w:val="a7"/>
                <w:rFonts w:ascii="Times New Roman" w:eastAsia="宋体" w:hAnsi="Times New Roman" w:cs="Times New Roman"/>
                <w:b w:val="0"/>
                <w:sz w:val="18"/>
                <w:szCs w:val="18"/>
              </w:rPr>
            </w:pPr>
            <w:r>
              <w:rPr>
                <w:rStyle w:val="a7"/>
                <w:rFonts w:ascii="Times New Roman" w:hAnsi="Times New Roman" w:cs="Times New Roman"/>
                <w:b w:val="0"/>
                <w:sz w:val="18"/>
                <w:szCs w:val="18"/>
              </w:rPr>
              <w:t>中国科学院半导体研究所</w:t>
            </w:r>
          </w:p>
        </w:tc>
        <w:tc>
          <w:tcPr>
            <w:tcW w:w="5165" w:type="dxa"/>
          </w:tcPr>
          <w:p w:rsidR="00951FE5" w:rsidRDefault="00717103" w:rsidP="009F2C34">
            <w:pPr>
              <w:rPr>
                <w:rStyle w:val="a7"/>
                <w:rFonts w:ascii="Times New Roman" w:eastAsia="宋体" w:hAnsi="Times New Roman" w:cs="Times New Roman"/>
                <w:b w:val="0"/>
                <w:sz w:val="18"/>
                <w:szCs w:val="18"/>
              </w:rPr>
            </w:pPr>
            <w:r>
              <w:rPr>
                <w:rFonts w:hint="eastAsia"/>
                <w:sz w:val="18"/>
                <w:szCs w:val="18"/>
              </w:rPr>
              <w:t>本项目的主要完成人之一。在项目中参与电荷动力学调控分析、核心理论计算等，是本项目主要科技创新</w:t>
            </w:r>
            <w:r w:rsidR="009F2C34">
              <w:rPr>
                <w:rFonts w:hint="eastAsia"/>
                <w:sz w:val="18"/>
                <w:szCs w:val="18"/>
              </w:rPr>
              <w:t>点的重要贡献者</w:t>
            </w:r>
            <w:r>
              <w:rPr>
                <w:rFonts w:hint="eastAsia"/>
                <w:sz w:val="18"/>
                <w:szCs w:val="18"/>
              </w:rPr>
              <w:t>。参与本项目的工作量占本人工作量的</w:t>
            </w:r>
            <w:r>
              <w:rPr>
                <w:rFonts w:hint="eastAsia"/>
                <w:sz w:val="18"/>
                <w:szCs w:val="18"/>
              </w:rPr>
              <w:t>50%</w:t>
            </w:r>
            <w:r>
              <w:rPr>
                <w:rFonts w:hint="eastAsia"/>
                <w:sz w:val="18"/>
                <w:szCs w:val="18"/>
              </w:rPr>
              <w:t>以上</w:t>
            </w:r>
            <w:r w:rsidR="00300E1F">
              <w:rPr>
                <w:rFonts w:hint="eastAsia"/>
                <w:sz w:val="18"/>
                <w:szCs w:val="18"/>
              </w:rPr>
              <w:t>。</w:t>
            </w:r>
          </w:p>
        </w:tc>
      </w:tr>
      <w:tr w:rsidR="00951FE5">
        <w:tc>
          <w:tcPr>
            <w:tcW w:w="626"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hint="eastAsia"/>
                <w:b w:val="0"/>
                <w:sz w:val="18"/>
                <w:szCs w:val="18"/>
              </w:rPr>
              <w:lastRenderedPageBreak/>
              <w:t>5</w:t>
            </w:r>
          </w:p>
        </w:tc>
        <w:tc>
          <w:tcPr>
            <w:tcW w:w="798"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张伟风</w:t>
            </w:r>
          </w:p>
        </w:tc>
        <w:tc>
          <w:tcPr>
            <w:tcW w:w="112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教授</w:t>
            </w:r>
          </w:p>
        </w:tc>
        <w:tc>
          <w:tcPr>
            <w:tcW w:w="1330" w:type="dxa"/>
          </w:tcPr>
          <w:p w:rsidR="00951FE5" w:rsidRDefault="004C0B71">
            <w:pPr>
              <w:rPr>
                <w:rStyle w:val="a7"/>
                <w:rFonts w:ascii="Times New Roman" w:hAnsi="Times New Roman" w:cs="Times New Roman"/>
                <w:b w:val="0"/>
                <w:sz w:val="18"/>
                <w:szCs w:val="18"/>
              </w:rPr>
            </w:pPr>
            <w:r>
              <w:rPr>
                <w:rStyle w:val="a7"/>
                <w:rFonts w:ascii="Times New Roman" w:hAnsi="Times New Roman" w:cs="Times New Roman"/>
                <w:b w:val="0"/>
                <w:sz w:val="18"/>
                <w:szCs w:val="18"/>
              </w:rPr>
              <w:t>河南大学</w:t>
            </w:r>
          </w:p>
        </w:tc>
        <w:tc>
          <w:tcPr>
            <w:tcW w:w="5165" w:type="dxa"/>
          </w:tcPr>
          <w:p w:rsidR="00951FE5" w:rsidRDefault="00717103" w:rsidP="009F2C34">
            <w:pPr>
              <w:rPr>
                <w:rStyle w:val="a7"/>
                <w:rFonts w:ascii="Times New Roman" w:hAnsi="Times New Roman" w:cs="Times New Roman"/>
                <w:b w:val="0"/>
                <w:sz w:val="18"/>
                <w:szCs w:val="18"/>
              </w:rPr>
            </w:pPr>
            <w:r>
              <w:rPr>
                <w:rFonts w:hint="eastAsia"/>
                <w:sz w:val="18"/>
                <w:szCs w:val="18"/>
              </w:rPr>
              <w:t>项目主要参与人之一，在界面电荷调控的理论分析与微观光电测试方面有重要贡献，在揭示微观形貌调控电荷动力学机理方面给予建设性意见。对项目主要科技创新点</w:t>
            </w:r>
            <w:r w:rsidR="009F2C34">
              <w:rPr>
                <w:rFonts w:hint="eastAsia"/>
                <w:sz w:val="18"/>
                <w:szCs w:val="18"/>
              </w:rPr>
              <w:t>的获得起重要作用</w:t>
            </w:r>
            <w:r>
              <w:rPr>
                <w:rFonts w:hint="eastAsia"/>
                <w:sz w:val="18"/>
                <w:szCs w:val="18"/>
              </w:rPr>
              <w:t>。投入该项目的工作占本人工作量的</w:t>
            </w:r>
            <w:r>
              <w:rPr>
                <w:rFonts w:hint="eastAsia"/>
                <w:sz w:val="18"/>
                <w:szCs w:val="18"/>
              </w:rPr>
              <w:t>50%</w:t>
            </w:r>
            <w:r>
              <w:rPr>
                <w:rFonts w:hint="eastAsia"/>
                <w:sz w:val="18"/>
                <w:szCs w:val="18"/>
              </w:rPr>
              <w:t>以上。</w:t>
            </w:r>
          </w:p>
        </w:tc>
      </w:tr>
    </w:tbl>
    <w:p w:rsidR="004C0B71" w:rsidRDefault="004C0B71" w:rsidP="00A63981">
      <w:pPr>
        <w:rPr>
          <w:rStyle w:val="a7"/>
          <w:rFonts w:ascii="Times New Roman" w:eastAsia="黑体" w:hAnsi="Times New Roman" w:cs="Times New Roman"/>
          <w:color w:val="000000"/>
          <w:sz w:val="30"/>
          <w:szCs w:val="30"/>
        </w:rPr>
      </w:pPr>
    </w:p>
    <w:p w:rsidR="00300E1F" w:rsidRDefault="00AE5FDB" w:rsidP="00A63981">
      <w:pPr>
        <w:rPr>
          <w:rStyle w:val="a7"/>
          <w:rFonts w:ascii="Times New Roman" w:eastAsia="黑体" w:hAnsi="Times New Roman" w:cs="Times New Roman"/>
          <w:color w:val="000000"/>
          <w:sz w:val="30"/>
          <w:szCs w:val="30"/>
        </w:rPr>
      </w:pPr>
      <w:r>
        <w:rPr>
          <w:rStyle w:val="a7"/>
          <w:rFonts w:ascii="Times New Roman" w:eastAsia="黑体" w:hAnsi="Times New Roman" w:cs="Times New Roman" w:hint="eastAsia"/>
          <w:color w:val="000000"/>
          <w:sz w:val="30"/>
          <w:szCs w:val="30"/>
        </w:rPr>
        <w:t>六</w:t>
      </w:r>
      <w:r w:rsidR="00A63981">
        <w:rPr>
          <w:rStyle w:val="a7"/>
          <w:rFonts w:ascii="Times New Roman" w:eastAsia="黑体" w:hAnsi="Times New Roman" w:cs="Times New Roman" w:hint="eastAsia"/>
          <w:color w:val="000000"/>
          <w:sz w:val="30"/>
          <w:szCs w:val="30"/>
        </w:rPr>
        <w:t>、</w:t>
      </w:r>
      <w:r w:rsidR="00A63981" w:rsidRPr="00A63981">
        <w:rPr>
          <w:rStyle w:val="a7"/>
          <w:rFonts w:ascii="Times New Roman" w:eastAsia="黑体" w:hAnsi="Times New Roman" w:cs="Times New Roman" w:hint="eastAsia"/>
          <w:color w:val="000000"/>
          <w:sz w:val="30"/>
          <w:szCs w:val="30"/>
        </w:rPr>
        <w:t>主要完成单位：</w:t>
      </w:r>
    </w:p>
    <w:p w:rsidR="00A63981" w:rsidRDefault="00300E1F" w:rsidP="00300E1F">
      <w:pPr>
        <w:rPr>
          <w:rFonts w:ascii="Times New Roman" w:eastAsia="黑体" w:hAnsi="Times New Roman" w:cs="Times New Roman"/>
          <w:sz w:val="30"/>
          <w:szCs w:val="30"/>
        </w:rPr>
      </w:pPr>
      <w:r>
        <w:rPr>
          <w:rFonts w:ascii="Times New Roman" w:eastAsia="黑体" w:hAnsi="Times New Roman" w:cs="Times New Roman" w:hint="eastAsia"/>
          <w:sz w:val="30"/>
          <w:szCs w:val="30"/>
        </w:rPr>
        <w:t xml:space="preserve">1. </w:t>
      </w:r>
      <w:r>
        <w:rPr>
          <w:rFonts w:ascii="Times New Roman" w:eastAsia="黑体" w:hAnsi="Times New Roman" w:cs="Times New Roman" w:hint="eastAsia"/>
          <w:sz w:val="30"/>
          <w:szCs w:val="30"/>
        </w:rPr>
        <w:t>河南大学</w:t>
      </w:r>
    </w:p>
    <w:p w:rsidR="00300E1F" w:rsidRDefault="00300E1F" w:rsidP="00300E1F">
      <w:pPr>
        <w:ind w:firstLineChars="200" w:firstLine="360"/>
        <w:rPr>
          <w:rFonts w:ascii="Times New Roman" w:eastAsia="黑体" w:hAnsi="Times New Roman" w:cs="Times New Roman"/>
          <w:sz w:val="30"/>
          <w:szCs w:val="30"/>
        </w:rPr>
      </w:pPr>
      <w:r>
        <w:rPr>
          <w:rFonts w:hint="eastAsia"/>
          <w:sz w:val="18"/>
          <w:szCs w:val="18"/>
        </w:rPr>
        <w:t>该项目组的工作依托于河南大学光伏材料省重点实验室，它是河南大学重点建设的理工科实验室之一。河南大学光伏材料省重点实验室建设立项于</w:t>
      </w:r>
      <w:r>
        <w:rPr>
          <w:rFonts w:hint="eastAsia"/>
          <w:sz w:val="18"/>
          <w:szCs w:val="18"/>
        </w:rPr>
        <w:t>2008</w:t>
      </w:r>
      <w:r>
        <w:rPr>
          <w:rFonts w:hint="eastAsia"/>
          <w:sz w:val="18"/>
          <w:szCs w:val="18"/>
        </w:rPr>
        <w:t>年，于</w:t>
      </w:r>
      <w:r>
        <w:rPr>
          <w:rFonts w:hint="eastAsia"/>
          <w:sz w:val="18"/>
          <w:szCs w:val="18"/>
        </w:rPr>
        <w:t>2015</w:t>
      </w:r>
      <w:r>
        <w:rPr>
          <w:rFonts w:hint="eastAsia"/>
          <w:sz w:val="18"/>
          <w:szCs w:val="18"/>
        </w:rPr>
        <w:t>年通过验收鉴定。实验室依托凝聚态物理、光学、微电子学与固体电子学、理论物理等省级重点学科，同时与光学工程、电子科学与技术等学科相互交叉。实验室具备了从事相关基础理论和应用开发研究的条件。在凝聚态物理和材料物理方面已开展了多年扎实的工作，进行了多年的人才培养和学术积累，建立了自己的研究模式，取得了一部分较好的研究成果，形成了自己的研究特色。实验室与河南大学对该项目的顺利进行起到重要的硬件与软件支撑作用。项目开展中所依赖的场地、设备、资料、网络等平台条件为本项目的成果获取奠定了基础，也为项目成果后续的推广应用提供积极宣传、大力支持的帮助。</w:t>
      </w:r>
    </w:p>
    <w:p w:rsidR="00300E1F" w:rsidRDefault="00300E1F" w:rsidP="00300E1F">
      <w:pPr>
        <w:rPr>
          <w:rFonts w:ascii="Times New Roman" w:eastAsia="黑体" w:hAnsi="Times New Roman" w:cs="Times New Roman"/>
          <w:sz w:val="30"/>
          <w:szCs w:val="30"/>
        </w:rPr>
      </w:pPr>
      <w:r>
        <w:rPr>
          <w:rFonts w:ascii="Times New Roman" w:eastAsia="黑体" w:hAnsi="Times New Roman" w:cs="Times New Roman" w:hint="eastAsia"/>
          <w:sz w:val="30"/>
          <w:szCs w:val="30"/>
        </w:rPr>
        <w:t xml:space="preserve">2. </w:t>
      </w:r>
      <w:r>
        <w:rPr>
          <w:rFonts w:ascii="Times New Roman" w:eastAsia="黑体" w:hAnsi="Times New Roman" w:cs="Times New Roman" w:hint="eastAsia"/>
          <w:sz w:val="30"/>
          <w:szCs w:val="30"/>
        </w:rPr>
        <w:t>中国科学院半导体研究所</w:t>
      </w:r>
    </w:p>
    <w:p w:rsidR="00300E1F" w:rsidRPr="00300E1F" w:rsidRDefault="00300E1F" w:rsidP="00300E1F">
      <w:pPr>
        <w:ind w:firstLineChars="200" w:firstLine="360"/>
        <w:rPr>
          <w:rFonts w:ascii="Times New Roman" w:eastAsia="黑体" w:hAnsi="Times New Roman" w:cs="Times New Roman"/>
          <w:sz w:val="30"/>
          <w:szCs w:val="30"/>
        </w:rPr>
      </w:pPr>
      <w:r>
        <w:rPr>
          <w:rFonts w:hint="eastAsia"/>
          <w:sz w:val="18"/>
          <w:szCs w:val="18"/>
        </w:rPr>
        <w:t>项目完成人刘孔、王智杰研究员的工作依托于中国科学院半导体研究所材料科学重点实验室。在本项目开展过程中，该单位在硬件测试、理论创新等方面给予大力支持，积极协助完善关键科技创新点的理论印证及其在后续的扩展应用，对参与者给予时间上的保障和学术上的自由。</w:t>
      </w:r>
    </w:p>
    <w:sectPr w:rsidR="00300E1F" w:rsidRPr="00300E1F" w:rsidSect="00BD2B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F3" w:rsidRDefault="006410F3" w:rsidP="005E073E">
      <w:r>
        <w:separator/>
      </w:r>
    </w:p>
  </w:endnote>
  <w:endnote w:type="continuationSeparator" w:id="0">
    <w:p w:rsidR="006410F3" w:rsidRDefault="006410F3" w:rsidP="005E0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F3" w:rsidRDefault="006410F3" w:rsidP="005E073E">
      <w:r>
        <w:separator/>
      </w:r>
    </w:p>
  </w:footnote>
  <w:footnote w:type="continuationSeparator" w:id="0">
    <w:p w:rsidR="006410F3" w:rsidRDefault="006410F3" w:rsidP="005E0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4AE"/>
    <w:multiLevelType w:val="multilevel"/>
    <w:tmpl w:val="72C414A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7D7"/>
    <w:rsid w:val="000405F1"/>
    <w:rsid w:val="000832B8"/>
    <w:rsid w:val="001B3EA6"/>
    <w:rsid w:val="001F2B46"/>
    <w:rsid w:val="002024A9"/>
    <w:rsid w:val="0028405E"/>
    <w:rsid w:val="002A7C36"/>
    <w:rsid w:val="002E4167"/>
    <w:rsid w:val="00300E1F"/>
    <w:rsid w:val="003252FB"/>
    <w:rsid w:val="00326A6F"/>
    <w:rsid w:val="0036368D"/>
    <w:rsid w:val="0037045B"/>
    <w:rsid w:val="003A3B30"/>
    <w:rsid w:val="00435E05"/>
    <w:rsid w:val="0049783F"/>
    <w:rsid w:val="004C0B71"/>
    <w:rsid w:val="00522F7B"/>
    <w:rsid w:val="0055029F"/>
    <w:rsid w:val="005E073E"/>
    <w:rsid w:val="006410F3"/>
    <w:rsid w:val="0067648E"/>
    <w:rsid w:val="006967D7"/>
    <w:rsid w:val="0071232C"/>
    <w:rsid w:val="00717103"/>
    <w:rsid w:val="007D24D3"/>
    <w:rsid w:val="00821909"/>
    <w:rsid w:val="008C78CA"/>
    <w:rsid w:val="008D4FA7"/>
    <w:rsid w:val="00951FE5"/>
    <w:rsid w:val="00974F2D"/>
    <w:rsid w:val="0099328B"/>
    <w:rsid w:val="009C5051"/>
    <w:rsid w:val="009F2C34"/>
    <w:rsid w:val="00A23DA7"/>
    <w:rsid w:val="00A33068"/>
    <w:rsid w:val="00A63981"/>
    <w:rsid w:val="00A76488"/>
    <w:rsid w:val="00A76F32"/>
    <w:rsid w:val="00AE5FDB"/>
    <w:rsid w:val="00B24889"/>
    <w:rsid w:val="00BC23E9"/>
    <w:rsid w:val="00BD2B3D"/>
    <w:rsid w:val="00BE7CB2"/>
    <w:rsid w:val="00C20395"/>
    <w:rsid w:val="00CF754F"/>
    <w:rsid w:val="00D4213E"/>
    <w:rsid w:val="00E03DEF"/>
    <w:rsid w:val="00E35960"/>
    <w:rsid w:val="00E57AF9"/>
    <w:rsid w:val="00E856AC"/>
    <w:rsid w:val="00EE2433"/>
    <w:rsid w:val="00EF7577"/>
    <w:rsid w:val="00F44003"/>
    <w:rsid w:val="00F46EBC"/>
    <w:rsid w:val="00FD0FE5"/>
    <w:rsid w:val="18500DAE"/>
    <w:rsid w:val="256D4756"/>
    <w:rsid w:val="25EA01D4"/>
    <w:rsid w:val="26BD1C6D"/>
    <w:rsid w:val="278E3C9C"/>
    <w:rsid w:val="2F1436F1"/>
    <w:rsid w:val="31555535"/>
    <w:rsid w:val="418C6865"/>
    <w:rsid w:val="45A55045"/>
    <w:rsid w:val="4D135303"/>
    <w:rsid w:val="554F6950"/>
    <w:rsid w:val="58626947"/>
    <w:rsid w:val="73246BB6"/>
    <w:rsid w:val="78457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D2B3D"/>
    <w:pPr>
      <w:spacing w:after="120"/>
    </w:pPr>
  </w:style>
  <w:style w:type="paragraph" w:styleId="a4">
    <w:name w:val="footer"/>
    <w:basedOn w:val="a"/>
    <w:link w:val="Char0"/>
    <w:uiPriority w:val="99"/>
    <w:unhideWhenUsed/>
    <w:rsid w:val="00BD2B3D"/>
    <w:pPr>
      <w:tabs>
        <w:tab w:val="center" w:pos="4153"/>
        <w:tab w:val="right" w:pos="8306"/>
      </w:tabs>
      <w:snapToGrid w:val="0"/>
      <w:jc w:val="left"/>
    </w:pPr>
    <w:rPr>
      <w:sz w:val="18"/>
      <w:szCs w:val="18"/>
    </w:rPr>
  </w:style>
  <w:style w:type="paragraph" w:styleId="a5">
    <w:name w:val="header"/>
    <w:basedOn w:val="a"/>
    <w:link w:val="Char1"/>
    <w:uiPriority w:val="99"/>
    <w:unhideWhenUsed/>
    <w:rsid w:val="00BD2B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BD2B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BD2B3D"/>
    <w:rPr>
      <w:b/>
      <w:bCs/>
    </w:rPr>
  </w:style>
  <w:style w:type="character" w:customStyle="1" w:styleId="Char1">
    <w:name w:val="页眉 Char"/>
    <w:basedOn w:val="a0"/>
    <w:link w:val="a5"/>
    <w:uiPriority w:val="99"/>
    <w:rsid w:val="00BD2B3D"/>
    <w:rPr>
      <w:sz w:val="18"/>
      <w:szCs w:val="18"/>
    </w:rPr>
  </w:style>
  <w:style w:type="character" w:customStyle="1" w:styleId="Char0">
    <w:name w:val="页脚 Char"/>
    <w:basedOn w:val="a0"/>
    <w:link w:val="a4"/>
    <w:uiPriority w:val="99"/>
    <w:rsid w:val="00BD2B3D"/>
    <w:rPr>
      <w:sz w:val="18"/>
      <w:szCs w:val="18"/>
    </w:rPr>
  </w:style>
  <w:style w:type="paragraph" w:styleId="a8">
    <w:name w:val="List Paragraph"/>
    <w:basedOn w:val="a"/>
    <w:uiPriority w:val="34"/>
    <w:qFormat/>
    <w:rsid w:val="00BD2B3D"/>
    <w:pPr>
      <w:ind w:firstLineChars="200" w:firstLine="420"/>
    </w:pPr>
  </w:style>
  <w:style w:type="character" w:customStyle="1" w:styleId="Char">
    <w:name w:val="正文文本 Char"/>
    <w:basedOn w:val="a0"/>
    <w:link w:val="a3"/>
    <w:rsid w:val="00BD2B3D"/>
    <w:rPr>
      <w:kern w:val="2"/>
      <w:sz w:val="21"/>
      <w:szCs w:val="24"/>
    </w:rPr>
  </w:style>
  <w:style w:type="paragraph" w:customStyle="1" w:styleId="Style8">
    <w:name w:val="_Style 8"/>
    <w:basedOn w:val="a"/>
    <w:next w:val="a"/>
    <w:rsid w:val="00BD2B3D"/>
    <w:pPr>
      <w:spacing w:line="360" w:lineRule="auto"/>
      <w:ind w:firstLineChars="200" w:firstLine="480"/>
    </w:pPr>
    <w:rPr>
      <w:rFonts w:ascii="仿宋_GB2312" w:eastAsia="宋体" w:hAnsi="Times New Roman" w:cs="Times New Roman" w:hint="eastAsi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3363</Characters>
  <Application>Microsoft Office Word</Application>
  <DocSecurity>0</DocSecurity>
  <Lines>28</Lines>
  <Paragraphs>7</Paragraphs>
  <ScaleCrop>false</ScaleCrop>
  <Company>微软中国</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Furui Tan</cp:lastModifiedBy>
  <cp:revision>4</cp:revision>
  <dcterms:created xsi:type="dcterms:W3CDTF">2021-04-21T06:58:00Z</dcterms:created>
  <dcterms:modified xsi:type="dcterms:W3CDTF">2021-04-22T06:27:00Z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BDB5EA4B19594A46A70CF63B8B9259AF</vt:lpwstr>
  </property>
</Properties>
</file>