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Times New Roman" w:hAnsi="Times New Roman" w:eastAsia="宋体"/>
          <w:b/>
          <w:bCs/>
          <w:sz w:val="32"/>
          <w:szCs w:val="36"/>
          <w:lang w:val="en-US" w:eastAsia="zh-CN"/>
        </w:rPr>
      </w:pPr>
      <w:r>
        <w:rPr>
          <w:rFonts w:hint="eastAsia" w:ascii="Times New Roman" w:hAnsi="Times New Roman"/>
          <w:b/>
          <w:bCs/>
          <w:sz w:val="32"/>
          <w:szCs w:val="36"/>
          <w:lang w:val="en-US" w:eastAsia="zh-CN"/>
        </w:rPr>
        <w:t>附件6</w:t>
      </w:r>
      <w:bookmarkStart w:id="18" w:name="_GoBack"/>
      <w:bookmarkEnd w:id="18"/>
    </w:p>
    <w:p>
      <w:pPr>
        <w:widowControl/>
        <w:jc w:val="center"/>
        <w:rPr>
          <w:rFonts w:hint="eastAsia" w:ascii="Times New Roman" w:hAnsi="Times New Roman"/>
          <w:b/>
          <w:bCs/>
          <w:sz w:val="32"/>
          <w:szCs w:val="36"/>
          <w:lang w:val="en-US" w:eastAsia="zh-CN"/>
        </w:rPr>
      </w:pPr>
      <w:r>
        <w:rPr>
          <w:rFonts w:hint="eastAsia" w:ascii="Times New Roman" w:hAnsi="Times New Roman"/>
          <w:b/>
          <w:bCs/>
          <w:sz w:val="32"/>
          <w:szCs w:val="36"/>
          <w:lang w:val="en-US" w:eastAsia="zh-CN"/>
        </w:rPr>
        <w:t>国科大学位授予相关文件汇总：</w:t>
      </w:r>
    </w:p>
    <w:p>
      <w:pPr>
        <w:widowControl/>
        <w:jc w:val="center"/>
        <w:rPr>
          <w:rFonts w:hint="eastAsia" w:ascii="Times New Roman" w:hAnsi="Times New Roman" w:eastAsia="宋体"/>
          <w:b/>
          <w:bCs/>
          <w:sz w:val="32"/>
          <w:szCs w:val="36"/>
          <w:lang w:val="en-US" w:eastAsia="zh-CN"/>
        </w:rPr>
      </w:pPr>
    </w:p>
    <w:p>
      <w:pPr>
        <w:widowControl/>
        <w:jc w:val="left"/>
        <w:rPr>
          <w:rFonts w:ascii="Times New Roman" w:hAnsi="Times New Roman"/>
        </w:rPr>
      </w:pPr>
      <w:r>
        <w:rPr>
          <w:rFonts w:ascii="Times New Roman" w:hAnsi="Times New Roman"/>
        </w:rPr>
        <w:t>国科大校园服务网</w:t>
      </w:r>
      <w:r>
        <w:fldChar w:fldCharType="begin"/>
      </w:r>
      <w:r>
        <w:instrText xml:space="preserve"> HYPERLINK "http://onestop.ucas.edu.cn/home/staff/培养与学位/表格下载/" </w:instrText>
      </w:r>
      <w:r>
        <w:fldChar w:fldCharType="separate"/>
      </w:r>
      <w:r>
        <w:rPr>
          <w:rStyle w:val="13"/>
          <w:rFonts w:ascii="Times New Roman" w:hAnsi="Times New Roman"/>
        </w:rPr>
        <w:t>http://onestop.ucas.edu.cn/home/staff/培养与学位/表格下载/</w:t>
      </w:r>
      <w:r>
        <w:rPr>
          <w:rStyle w:val="13"/>
          <w:rFonts w:ascii="Times New Roman" w:hAnsi="Times New Roman"/>
        </w:rPr>
        <w:fldChar w:fldCharType="end"/>
      </w:r>
    </w:p>
    <w:p>
      <w:pPr>
        <w:widowControl/>
        <w:jc w:val="center"/>
        <w:rPr>
          <w:rFonts w:ascii="Times New Roman" w:hAnsi="Times New Roman"/>
        </w:rPr>
      </w:pPr>
      <w:r>
        <w:rPr>
          <w:rFonts w:ascii="Times New Roman" w:hAnsi="Times New Roman"/>
        </w:rPr>
        <w:drawing>
          <wp:inline distT="0" distB="0" distL="0" distR="0">
            <wp:extent cx="3806190" cy="2591435"/>
            <wp:effectExtent l="0" t="0" r="0" b="0"/>
            <wp:docPr id="9" name="图片 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主页"/>
                    <pic:cNvPicPr>
                      <a:picLocks noChangeAspect="1" noChangeArrowheads="1"/>
                    </pic:cNvPicPr>
                  </pic:nvPicPr>
                  <pic:blipFill>
                    <a:blip r:embed="rId5" cstate="print">
                      <a:extLst>
                        <a:ext uri="{28A0092B-C50C-407E-A947-70E740481C1C}">
                          <a14:useLocalDpi xmlns:a14="http://schemas.microsoft.com/office/drawing/2010/main" val="0"/>
                        </a:ext>
                      </a:extLst>
                    </a:blip>
                    <a:srcRect t="-560" r="4364"/>
                    <a:stretch>
                      <a:fillRect/>
                    </a:stretch>
                  </pic:blipFill>
                  <pic:spPr>
                    <a:xfrm>
                      <a:off x="0" y="0"/>
                      <a:ext cx="3806269" cy="2592000"/>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校网首页左上角</w:t>
      </w:r>
      <w:r>
        <w:rPr>
          <w:rFonts w:hint="eastAsia" w:ascii="Times New Roman" w:hAnsi="Times New Roman"/>
        </w:rPr>
        <w:t>“</w:t>
      </w:r>
      <w:r>
        <w:rPr>
          <w:rFonts w:ascii="Times New Roman" w:hAnsi="Times New Roman"/>
        </w:rPr>
        <w:t>教工</w:t>
      </w:r>
      <w:r>
        <w:rPr>
          <w:rFonts w:hint="eastAsia" w:ascii="Times New Roman" w:hAnsi="Times New Roman"/>
        </w:rPr>
        <w:t>”</w:t>
      </w:r>
    </w:p>
    <w:p>
      <w:pPr>
        <w:widowControl/>
        <w:jc w:val="center"/>
        <w:rPr>
          <w:rFonts w:ascii="Times New Roman" w:hAnsi="Times New Roman"/>
        </w:rPr>
      </w:pPr>
      <w:r>
        <w:rPr>
          <w:rFonts w:ascii="Times New Roman" w:hAnsi="Times New Roman"/>
        </w:rPr>
        <w:drawing>
          <wp:inline distT="0" distB="0" distL="0" distR="0">
            <wp:extent cx="3879850" cy="3238500"/>
            <wp:effectExtent l="0" t="0" r="6350" b="0"/>
            <wp:docPr id="10" name="图片 10" descr="校园服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园服务网"/>
                    <pic:cNvPicPr>
                      <a:picLocks noChangeAspect="1" noChangeArrowheads="1"/>
                    </pic:cNvPicPr>
                  </pic:nvPicPr>
                  <pic:blipFill>
                    <a:blip r:embed="rId6" cstate="print">
                      <a:extLst>
                        <a:ext uri="{28A0092B-C50C-407E-A947-70E740481C1C}">
                          <a14:useLocalDpi xmlns:a14="http://schemas.microsoft.com/office/drawing/2010/main" val="0"/>
                        </a:ext>
                      </a:extLst>
                    </a:blip>
                    <a:srcRect r="43182" b="12605"/>
                    <a:stretch>
                      <a:fillRect/>
                    </a:stretch>
                  </pic:blipFill>
                  <pic:spPr>
                    <a:xfrm>
                      <a:off x="0" y="0"/>
                      <a:ext cx="3879850" cy="3238500"/>
                    </a:xfrm>
                    <a:prstGeom prst="rect">
                      <a:avLst/>
                    </a:prstGeom>
                    <a:noFill/>
                    <a:ln>
                      <a:noFill/>
                    </a:ln>
                  </pic:spPr>
                </pic:pic>
              </a:graphicData>
            </a:graphic>
          </wp:inline>
        </w:drawing>
      </w:r>
    </w:p>
    <w:p>
      <w:pPr>
        <w:widowControl/>
        <w:spacing w:after="240"/>
        <w:jc w:val="center"/>
        <w:rPr>
          <w:rFonts w:ascii="Times New Roman" w:hAnsi="Times New Roman"/>
        </w:rPr>
      </w:pPr>
      <w:r>
        <w:rPr>
          <w:rFonts w:hint="eastAsia" w:ascii="Times New Roman" w:hAnsi="Times New Roman"/>
        </w:rPr>
        <w:t>“</w:t>
      </w:r>
      <w:r>
        <w:rPr>
          <w:rFonts w:ascii="Times New Roman" w:hAnsi="Times New Roman"/>
        </w:rPr>
        <w:t>校园服务网／培养与学位／表格下载</w:t>
      </w:r>
      <w:r>
        <w:rPr>
          <w:rFonts w:hint="eastAsia" w:ascii="Times New Roman" w:hAnsi="Times New Roman"/>
        </w:rPr>
        <w:t>”</w:t>
      </w:r>
    </w:p>
    <w:p>
      <w:pPr>
        <w:pStyle w:val="17"/>
        <w:widowControl/>
        <w:numPr>
          <w:ilvl w:val="0"/>
          <w:numId w:val="1"/>
        </w:numPr>
        <w:ind w:firstLineChars="0"/>
        <w:jc w:val="left"/>
        <w:rPr>
          <w:rFonts w:ascii="Times New Roman" w:hAnsi="Times New Roman"/>
          <w:b/>
        </w:rPr>
      </w:pPr>
      <w:r>
        <w:rPr>
          <w:rFonts w:hint="eastAsia" w:ascii="Times New Roman" w:hAnsi="Times New Roman"/>
          <w:b/>
        </w:rPr>
        <w:t>随附相关文件</w:t>
      </w:r>
    </w:p>
    <w:p>
      <w:pPr>
        <w:pStyle w:val="17"/>
        <w:widowControl/>
        <w:numPr>
          <w:ilvl w:val="0"/>
          <w:numId w:val="2"/>
        </w:numPr>
        <w:ind w:firstLineChars="0"/>
        <w:jc w:val="left"/>
        <w:rPr>
          <w:rFonts w:ascii="Times New Roman" w:hAnsi="Times New Roman"/>
        </w:rPr>
      </w:pPr>
      <w:r>
        <w:rPr>
          <w:rFonts w:ascii="Times New Roman" w:hAnsi="Times New Roman"/>
        </w:rPr>
        <w:t>中国科学院大学学位评定委员会组织条例</w:t>
      </w:r>
    </w:p>
    <w:p>
      <w:pPr>
        <w:pStyle w:val="17"/>
        <w:widowControl/>
        <w:numPr>
          <w:ilvl w:val="0"/>
          <w:numId w:val="2"/>
        </w:numPr>
        <w:ind w:firstLineChars="0"/>
        <w:jc w:val="left"/>
        <w:rPr>
          <w:rFonts w:ascii="Times New Roman" w:hAnsi="Times New Roman"/>
        </w:rPr>
      </w:pPr>
      <w:r>
        <w:rPr>
          <w:rFonts w:ascii="Times New Roman" w:hAnsi="Times New Roman"/>
        </w:rPr>
        <w:t>中国科学院大学学位授予工作细则</w:t>
      </w:r>
    </w:p>
    <w:p>
      <w:pPr>
        <w:pStyle w:val="17"/>
        <w:widowControl/>
        <w:numPr>
          <w:ilvl w:val="0"/>
          <w:numId w:val="2"/>
        </w:numPr>
        <w:ind w:firstLineChars="0"/>
        <w:jc w:val="left"/>
        <w:rPr>
          <w:rFonts w:ascii="Times New Roman" w:hAnsi="Times New Roman"/>
        </w:rPr>
      </w:pPr>
      <w:r>
        <w:rPr>
          <w:rFonts w:hint="eastAsia" w:ascii="Times New Roman" w:hAnsi="Times New Roman"/>
        </w:rPr>
        <w:t>中国科学院大学涉密研究生与涉密学位论文管理实施细则</w:t>
      </w:r>
    </w:p>
    <w:p>
      <w:pPr>
        <w:pStyle w:val="17"/>
        <w:widowControl/>
        <w:numPr>
          <w:ilvl w:val="0"/>
          <w:numId w:val="2"/>
        </w:numPr>
        <w:ind w:firstLineChars="0"/>
        <w:jc w:val="left"/>
        <w:rPr>
          <w:rFonts w:ascii="Times New Roman" w:hAnsi="Times New Roman"/>
        </w:rPr>
      </w:pPr>
      <w:r>
        <w:rPr>
          <w:rFonts w:hint="eastAsia" w:ascii="Times New Roman" w:hAnsi="Times New Roman"/>
        </w:rPr>
        <w:t>中国科学院大学研究生学位论文延迟公开管理办法</w:t>
      </w:r>
    </w:p>
    <w:p>
      <w:pPr>
        <w:pStyle w:val="17"/>
        <w:widowControl/>
        <w:numPr>
          <w:ilvl w:val="0"/>
          <w:numId w:val="2"/>
        </w:numPr>
        <w:ind w:firstLineChars="0"/>
        <w:jc w:val="left"/>
        <w:rPr>
          <w:rFonts w:ascii="Times New Roman" w:hAnsi="Times New Roman"/>
        </w:rPr>
      </w:pPr>
      <w:r>
        <w:rPr>
          <w:rFonts w:hint="eastAsia" w:ascii="Times New Roman" w:hAnsi="Times New Roman"/>
        </w:rPr>
        <w:t>中国科学院大学学科群学位评定委员会与学科专业及学位论文撰写要求对应表</w:t>
      </w:r>
    </w:p>
    <w:p>
      <w:pPr>
        <w:pStyle w:val="17"/>
        <w:widowControl/>
        <w:numPr>
          <w:ilvl w:val="0"/>
          <w:numId w:val="2"/>
        </w:numPr>
        <w:ind w:firstLineChars="0"/>
        <w:jc w:val="left"/>
        <w:rPr>
          <w:rFonts w:ascii="Times New Roman" w:hAnsi="Times New Roman"/>
        </w:rPr>
      </w:pPr>
      <w:r>
        <w:rPr>
          <w:rFonts w:ascii="Times New Roman" w:hAnsi="Times New Roman"/>
        </w:rPr>
        <w:br w:type="page"/>
      </w:r>
    </w:p>
    <w:p>
      <w:pPr>
        <w:spacing w:before="156" w:beforeLines="50"/>
        <w:jc w:val="center"/>
        <w:rPr>
          <w:rFonts w:ascii="宋体"/>
          <w:b/>
          <w:sz w:val="44"/>
          <w:szCs w:val="44"/>
        </w:rPr>
      </w:pPr>
      <w:r>
        <w:rPr>
          <w:rFonts w:hint="eastAsia" w:ascii="宋体" w:hAnsi="宋体"/>
          <w:b/>
          <w:sz w:val="44"/>
          <w:szCs w:val="44"/>
        </w:rPr>
        <w:t>中国科学院大学学位评定委员会组织条例</w:t>
      </w:r>
    </w:p>
    <w:p>
      <w:pPr>
        <w:spacing w:before="156" w:beforeLines="50"/>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（2016年12月14日校长办公会议修订）</w:t>
      </w:r>
    </w:p>
    <w:p>
      <w:pPr>
        <w:snapToGrid w:val="0"/>
        <w:spacing w:before="50" w:line="560" w:lineRule="exact"/>
        <w:jc w:val="center"/>
        <w:rPr>
          <w:rFonts w:ascii="仿宋_GB2312" w:hAnsi="Verdana" w:eastAsia="仿宋_GB2312" w:cs="宋体"/>
          <w:b/>
          <w:color w:val="000000"/>
          <w:sz w:val="32"/>
          <w:szCs w:val="32"/>
        </w:rPr>
      </w:pPr>
    </w:p>
    <w:p>
      <w:pPr>
        <w:snapToGrid w:val="0"/>
        <w:spacing w:before="50" w:line="560" w:lineRule="exact"/>
        <w:jc w:val="center"/>
        <w:rPr>
          <w:rFonts w:ascii="仿宋_GB2312" w:hAnsi="Verdana" w:eastAsia="仿宋_GB2312" w:cs="宋体"/>
          <w:b/>
          <w:color w:val="000000"/>
          <w:sz w:val="32"/>
          <w:szCs w:val="32"/>
        </w:rPr>
      </w:pPr>
      <w:r>
        <w:rPr>
          <w:rFonts w:hint="eastAsia" w:ascii="仿宋_GB2312" w:hAnsi="Verdana" w:eastAsia="仿宋_GB2312" w:cs="宋体"/>
          <w:b/>
          <w:color w:val="000000"/>
          <w:sz w:val="32"/>
          <w:szCs w:val="32"/>
        </w:rPr>
        <w:t>第一章</w:t>
      </w:r>
      <w:r>
        <w:rPr>
          <w:rFonts w:ascii="仿宋_GB2312" w:hAnsi="Verdana" w:eastAsia="仿宋_GB2312" w:cs="宋体"/>
          <w:b/>
          <w:color w:val="000000"/>
          <w:sz w:val="32"/>
          <w:szCs w:val="32"/>
        </w:rPr>
        <w:t xml:space="preserve">  </w:t>
      </w:r>
      <w:r>
        <w:rPr>
          <w:rFonts w:hint="eastAsia" w:ascii="仿宋_GB2312" w:hAnsi="Verdana" w:eastAsia="仿宋_GB2312" w:cs="宋体"/>
          <w:b/>
          <w:color w:val="000000"/>
          <w:sz w:val="32"/>
          <w:szCs w:val="32"/>
        </w:rPr>
        <w:t>总则</w:t>
      </w:r>
    </w:p>
    <w:p>
      <w:pPr>
        <w:snapToGrid w:val="0"/>
        <w:spacing w:line="560" w:lineRule="exact"/>
        <w:ind w:firstLine="630" w:firstLineChars="196"/>
        <w:rPr>
          <w:rFonts w:ascii="仿宋_GB2312" w:hAnsi="Verdana" w:eastAsia="仿宋_GB2312" w:cs="宋体"/>
          <w:color w:val="000000"/>
          <w:sz w:val="32"/>
          <w:szCs w:val="32"/>
        </w:rPr>
      </w:pPr>
      <w:r>
        <w:rPr>
          <w:rFonts w:hint="eastAsia" w:ascii="仿宋_GB2312" w:hAnsi="Verdana" w:eastAsia="仿宋_GB2312" w:cs="宋体"/>
          <w:b/>
          <w:color w:val="000000"/>
          <w:sz w:val="32"/>
          <w:szCs w:val="32"/>
        </w:rPr>
        <w:t>第一条</w:t>
      </w:r>
      <w:r>
        <w:rPr>
          <w:rFonts w:ascii="仿宋_GB2312" w:hAnsi="Verdana" w:eastAsia="仿宋_GB2312" w:cs="宋体"/>
          <w:b/>
          <w:color w:val="000000"/>
          <w:sz w:val="32"/>
          <w:szCs w:val="32"/>
        </w:rPr>
        <w:t xml:space="preserve"> </w:t>
      </w:r>
      <w:r>
        <w:rPr>
          <w:rFonts w:ascii="仿宋_GB2312" w:hAnsi="Verdana" w:eastAsia="仿宋_GB2312" w:cs="宋体"/>
          <w:color w:val="000000"/>
          <w:sz w:val="32"/>
          <w:szCs w:val="32"/>
        </w:rPr>
        <w:t xml:space="preserve"> </w:t>
      </w:r>
      <w:r>
        <w:rPr>
          <w:rFonts w:hint="eastAsia" w:ascii="仿宋_GB2312" w:hAnsi="Verdana" w:eastAsia="仿宋_GB2312" w:cs="宋体"/>
          <w:color w:val="000000"/>
          <w:sz w:val="32"/>
          <w:szCs w:val="32"/>
        </w:rPr>
        <w:t>根据《中华人民共和国学位条例》、《中华人民共和国学位条例暂行实施办法》，中国科学院大学</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以下简称“国科大”</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为做好研究生培养和学位工作，规范国科大各级学位评定委员会的工作，特制定本组织条例。</w:t>
      </w:r>
    </w:p>
    <w:p>
      <w:pPr>
        <w:snapToGrid w:val="0"/>
        <w:spacing w:line="560" w:lineRule="exact"/>
        <w:ind w:firstLine="630" w:firstLineChars="196"/>
        <w:rPr>
          <w:rFonts w:ascii="仿宋_GB2312" w:hAnsi="Verdana" w:eastAsia="仿宋_GB2312" w:cs="宋体"/>
          <w:color w:val="000000"/>
          <w:sz w:val="32"/>
          <w:szCs w:val="32"/>
        </w:rPr>
      </w:pPr>
      <w:r>
        <w:rPr>
          <w:rFonts w:hint="eastAsia" w:ascii="仿宋_GB2312" w:hAnsi="Verdana" w:eastAsia="仿宋_GB2312" w:cs="宋体"/>
          <w:b/>
          <w:color w:val="000000"/>
          <w:sz w:val="32"/>
          <w:szCs w:val="32"/>
        </w:rPr>
        <w:t>第二条</w:t>
      </w:r>
      <w:r>
        <w:rPr>
          <w:rFonts w:ascii="仿宋_GB2312" w:hAnsi="Verdana" w:eastAsia="仿宋_GB2312" w:cs="宋体"/>
          <w:color w:val="000000"/>
          <w:sz w:val="32"/>
          <w:szCs w:val="32"/>
        </w:rPr>
        <w:t xml:space="preserve">  </w:t>
      </w:r>
      <w:r>
        <w:rPr>
          <w:rFonts w:hint="eastAsia" w:ascii="仿宋_GB2312" w:hAnsi="Verdana" w:eastAsia="仿宋_GB2312" w:cs="宋体"/>
          <w:color w:val="000000"/>
          <w:sz w:val="32"/>
          <w:szCs w:val="32"/>
        </w:rPr>
        <w:t>国科大学位授予实行“统一授予、分级管理”的体制，设立校学位评定委员会、学科群学位评定分委员会和研究所学位评定委员会。</w:t>
      </w:r>
    </w:p>
    <w:p>
      <w:pPr>
        <w:snapToGrid w:val="0"/>
        <w:spacing w:line="560" w:lineRule="exact"/>
        <w:jc w:val="center"/>
        <w:rPr>
          <w:rFonts w:ascii="仿宋_GB2312" w:hAnsi="Verdana" w:eastAsia="仿宋_GB2312" w:cs="宋体"/>
          <w:b/>
          <w:color w:val="000000"/>
          <w:sz w:val="32"/>
          <w:szCs w:val="32"/>
        </w:rPr>
      </w:pPr>
      <w:r>
        <w:rPr>
          <w:rFonts w:hint="eastAsia" w:ascii="仿宋_GB2312" w:hAnsi="Verdana" w:eastAsia="仿宋_GB2312" w:cs="宋体"/>
          <w:b/>
          <w:color w:val="000000"/>
          <w:sz w:val="32"/>
          <w:szCs w:val="32"/>
        </w:rPr>
        <w:t>第二章</w:t>
      </w:r>
      <w:r>
        <w:rPr>
          <w:rFonts w:ascii="仿宋_GB2312" w:hAnsi="Verdana" w:eastAsia="仿宋_GB2312" w:cs="宋体"/>
          <w:b/>
          <w:color w:val="000000"/>
          <w:sz w:val="32"/>
          <w:szCs w:val="32"/>
        </w:rPr>
        <w:t xml:space="preserve">  </w:t>
      </w:r>
      <w:r>
        <w:rPr>
          <w:rFonts w:hint="eastAsia" w:ascii="仿宋_GB2312" w:hAnsi="Verdana" w:eastAsia="仿宋_GB2312" w:cs="宋体"/>
          <w:b/>
          <w:color w:val="000000"/>
          <w:sz w:val="32"/>
          <w:szCs w:val="32"/>
        </w:rPr>
        <w:t>组织机构</w:t>
      </w:r>
    </w:p>
    <w:p>
      <w:pPr>
        <w:snapToGrid w:val="0"/>
        <w:spacing w:line="560" w:lineRule="exact"/>
        <w:ind w:firstLine="630" w:firstLineChars="196"/>
        <w:rPr>
          <w:rFonts w:ascii="仿宋_GB2312" w:hAnsi="Verdana" w:eastAsia="仿宋_GB2312"/>
          <w:color w:val="000000"/>
          <w:sz w:val="32"/>
          <w:szCs w:val="32"/>
        </w:rPr>
      </w:pPr>
      <w:r>
        <w:rPr>
          <w:rFonts w:hint="eastAsia" w:ascii="仿宋_GB2312" w:hAnsi="Verdana" w:eastAsia="仿宋_GB2312"/>
          <w:b/>
          <w:color w:val="000000"/>
          <w:sz w:val="32"/>
          <w:szCs w:val="32"/>
        </w:rPr>
        <w:t>第三条</w:t>
      </w:r>
      <w:r>
        <w:rPr>
          <w:rFonts w:ascii="仿宋_GB2312" w:hAnsi="Verdana" w:eastAsia="仿宋_GB2312"/>
          <w:b/>
          <w:color w:val="000000"/>
          <w:sz w:val="32"/>
          <w:szCs w:val="32"/>
        </w:rPr>
        <w:t xml:space="preserve"> </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校学位评定委员会由二十至三十</w:t>
      </w:r>
      <w:r>
        <w:rPr>
          <w:rFonts w:hint="eastAsia" w:ascii="仿宋_GB2312" w:hAnsi="Verdana" w:eastAsia="仿宋_GB2312" w:cs="宋体"/>
          <w:color w:val="000000"/>
          <w:sz w:val="32"/>
          <w:szCs w:val="32"/>
        </w:rPr>
        <w:t>五</w:t>
      </w:r>
      <w:r>
        <w:rPr>
          <w:rFonts w:hint="eastAsia" w:ascii="仿宋_GB2312" w:hAnsi="Verdana" w:eastAsia="仿宋_GB2312"/>
          <w:color w:val="000000"/>
          <w:sz w:val="32"/>
          <w:szCs w:val="32"/>
        </w:rPr>
        <w:t>人组成，设主席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三至五</w:t>
      </w:r>
      <w:r>
        <w:rPr>
          <w:rFonts w:hint="eastAsia" w:ascii="仿宋_GB2312" w:hAnsi="Verdana" w:eastAsia="仿宋_GB2312"/>
          <w:color w:val="000000"/>
          <w:sz w:val="32"/>
          <w:szCs w:val="32"/>
        </w:rPr>
        <w:t>人；副主席由主席提名，委员</w:t>
      </w:r>
      <w:r>
        <w:rPr>
          <w:rFonts w:hint="eastAsia" w:ascii="仿宋_GB2312" w:hAnsi="Verdana" w:eastAsia="仿宋_GB2312" w:cs="宋体"/>
          <w:color w:val="000000"/>
          <w:sz w:val="32"/>
          <w:szCs w:val="32"/>
        </w:rPr>
        <w:t>主要从学科群学位评定分委员会</w:t>
      </w:r>
      <w:r>
        <w:rPr>
          <w:rFonts w:hint="eastAsia" w:ascii="仿宋_GB2312" w:hAnsi="Verdana" w:eastAsia="仿宋_GB2312"/>
          <w:color w:val="000000"/>
          <w:sz w:val="32"/>
          <w:szCs w:val="32"/>
        </w:rPr>
        <w:t>主席或副主席、国科大主管领导中遴选；每届任期与国科大行政班子任期相同，组成人员由国科大聘请担任，组成名单报国务院学位委员会备案。</w:t>
      </w:r>
    </w:p>
    <w:p>
      <w:pPr>
        <w:snapToGrid w:val="0"/>
        <w:spacing w:line="560" w:lineRule="exact"/>
        <w:ind w:firstLine="640" w:firstLineChars="200"/>
        <w:rPr>
          <w:rFonts w:ascii="仿宋_GB2312" w:eastAsia="仿宋_GB2312"/>
          <w:color w:val="000000"/>
          <w:sz w:val="32"/>
          <w:szCs w:val="32"/>
        </w:rPr>
      </w:pPr>
      <w:r>
        <w:rPr>
          <w:rFonts w:hint="eastAsia" w:ascii="仿宋_GB2312" w:hAnsi="Verdana" w:eastAsia="仿宋_GB2312"/>
          <w:color w:val="000000"/>
          <w:sz w:val="32"/>
          <w:szCs w:val="32"/>
        </w:rPr>
        <w:t>国科大设立学位办公室，为校</w:t>
      </w:r>
      <w:r>
        <w:rPr>
          <w:rFonts w:hint="eastAsia" w:ascii="仿宋_GB2312" w:eastAsia="仿宋_GB2312"/>
          <w:color w:val="000000"/>
          <w:sz w:val="32"/>
          <w:szCs w:val="32"/>
        </w:rPr>
        <w:t>学位评定委员会</w:t>
      </w:r>
      <w:r>
        <w:rPr>
          <w:rFonts w:hint="eastAsia" w:ascii="仿宋_GB2312" w:hAnsi="Verdana" w:eastAsia="仿宋_GB2312"/>
          <w:color w:val="000000"/>
          <w:sz w:val="32"/>
          <w:szCs w:val="32"/>
        </w:rPr>
        <w:t>的办事机构。</w:t>
      </w:r>
      <w:r>
        <w:rPr>
          <w:rFonts w:ascii="仿宋_GB2312" w:eastAsia="仿宋_GB2312"/>
          <w:color w:val="000000"/>
          <w:sz w:val="32"/>
          <w:szCs w:val="32"/>
        </w:rPr>
        <w:t xml:space="preserve"> </w:t>
      </w:r>
    </w:p>
    <w:p>
      <w:pPr>
        <w:snapToGrid w:val="0"/>
        <w:spacing w:line="560" w:lineRule="exact"/>
        <w:ind w:firstLine="630" w:firstLineChars="196"/>
        <w:rPr>
          <w:rFonts w:ascii="仿宋_GB2312" w:hAnsi="Verdana" w:eastAsia="仿宋_GB2312"/>
          <w:color w:val="000000"/>
          <w:sz w:val="32"/>
          <w:szCs w:val="32"/>
        </w:rPr>
      </w:pPr>
      <w:r>
        <w:rPr>
          <w:rFonts w:hint="eastAsia" w:ascii="仿宋_GB2312" w:hAnsi="Verdana" w:eastAsia="仿宋_GB2312"/>
          <w:b/>
          <w:color w:val="000000"/>
          <w:sz w:val="32"/>
          <w:szCs w:val="32"/>
        </w:rPr>
        <w:t>第四条</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国科大设立若干</w:t>
      </w:r>
      <w:r>
        <w:rPr>
          <w:rFonts w:hint="eastAsia" w:ascii="仿宋_GB2312" w:hAnsi="Verdana" w:eastAsia="仿宋_GB2312" w:cs="宋体"/>
          <w:color w:val="000000"/>
          <w:sz w:val="32"/>
          <w:szCs w:val="32"/>
        </w:rPr>
        <w:t>学科群学位评定分委员会</w:t>
      </w:r>
      <w:r>
        <w:rPr>
          <w:rFonts w:hint="eastAsia" w:ascii="仿宋_GB2312" w:hAnsi="Verdana" w:eastAsia="仿宋_GB2312"/>
          <w:color w:val="000000"/>
          <w:sz w:val="32"/>
          <w:szCs w:val="32"/>
        </w:rPr>
        <w:t>。</w:t>
      </w:r>
      <w:r>
        <w:rPr>
          <w:rFonts w:hint="eastAsia" w:ascii="仿宋_GB2312" w:hAnsi="Verdana" w:eastAsia="仿宋_GB2312" w:cs="宋体"/>
          <w:color w:val="000000"/>
          <w:sz w:val="32"/>
          <w:szCs w:val="32"/>
        </w:rPr>
        <w:t>学科群学位评定分委员会</w:t>
      </w:r>
      <w:r>
        <w:rPr>
          <w:rFonts w:hint="eastAsia" w:ascii="仿宋_GB2312" w:hAnsi="Verdana" w:eastAsia="仿宋_GB2312"/>
          <w:color w:val="000000"/>
          <w:sz w:val="32"/>
          <w:szCs w:val="32"/>
        </w:rPr>
        <w:t>由</w:t>
      </w:r>
      <w:r>
        <w:rPr>
          <w:rFonts w:hint="eastAsia" w:ascii="仿宋_GB2312" w:hAnsi="Verdana" w:eastAsia="仿宋_GB2312" w:cs="宋体"/>
          <w:color w:val="000000"/>
          <w:sz w:val="32"/>
          <w:szCs w:val="32"/>
        </w:rPr>
        <w:t>十一至二十九人组成</w:t>
      </w:r>
      <w:r>
        <w:rPr>
          <w:rFonts w:hint="eastAsia" w:ascii="仿宋_GB2312" w:hAnsi="Verdana" w:eastAsia="仿宋_GB2312"/>
          <w:color w:val="000000"/>
          <w:sz w:val="32"/>
          <w:szCs w:val="32"/>
        </w:rPr>
        <w:t>，设主席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二至三</w:t>
      </w:r>
      <w:r>
        <w:rPr>
          <w:rFonts w:hint="eastAsia" w:ascii="仿宋_GB2312" w:hAnsi="Verdana" w:eastAsia="仿宋_GB2312"/>
          <w:color w:val="000000"/>
          <w:sz w:val="32"/>
          <w:szCs w:val="32"/>
        </w:rPr>
        <w:t>人；主席和副主席人选由校学位评定委员会主席提名，委员从相关研究所学位评定委员会推荐人选中遴选；每届任期与国科大行政班子任期相同，组成人员由国科大聘请担任。</w:t>
      </w:r>
    </w:p>
    <w:p>
      <w:pPr>
        <w:snapToGrid w:val="0"/>
        <w:spacing w:line="560" w:lineRule="exact"/>
        <w:ind w:firstLine="640" w:firstLineChars="200"/>
        <w:rPr>
          <w:rFonts w:ascii="仿宋_GB2312" w:eastAsia="仿宋_GB2312"/>
          <w:color w:val="000000"/>
          <w:sz w:val="32"/>
          <w:szCs w:val="32"/>
        </w:rPr>
      </w:pPr>
      <w:r>
        <w:rPr>
          <w:rFonts w:hint="eastAsia" w:ascii="仿宋_GB2312" w:hAnsi="Verdana" w:eastAsia="仿宋_GB2312" w:cs="宋体"/>
          <w:color w:val="000000"/>
          <w:sz w:val="32"/>
          <w:szCs w:val="32"/>
        </w:rPr>
        <w:t>学科群学位评定分委员会秘书处挂靠</w:t>
      </w:r>
      <w:r>
        <w:rPr>
          <w:rFonts w:hint="eastAsia" w:ascii="仿宋_GB2312" w:hAnsi="Verdana" w:eastAsia="仿宋_GB2312"/>
          <w:color w:val="000000"/>
          <w:sz w:val="32"/>
          <w:szCs w:val="32"/>
        </w:rPr>
        <w:t>国科大相关学院</w:t>
      </w:r>
      <w:r>
        <w:rPr>
          <w:rFonts w:hint="eastAsia" w:ascii="仿宋_GB2312" w:hAnsi="Verdana" w:eastAsia="仿宋_GB2312" w:cs="宋体"/>
          <w:color w:val="000000"/>
          <w:sz w:val="32"/>
          <w:szCs w:val="32"/>
        </w:rPr>
        <w:t>，为其</w:t>
      </w:r>
      <w:r>
        <w:rPr>
          <w:rFonts w:hint="eastAsia" w:ascii="仿宋_GB2312" w:eastAsia="仿宋_GB2312"/>
          <w:color w:val="000000"/>
          <w:sz w:val="32"/>
          <w:szCs w:val="32"/>
        </w:rPr>
        <w:t>日常办事机构</w:t>
      </w:r>
      <w:r>
        <w:rPr>
          <w:rFonts w:hint="eastAsia" w:ascii="仿宋_GB2312" w:hAnsi="Verdana" w:eastAsia="仿宋_GB2312"/>
          <w:color w:val="000000"/>
          <w:sz w:val="32"/>
          <w:szCs w:val="32"/>
        </w:rPr>
        <w:t>，</w:t>
      </w:r>
      <w:r>
        <w:rPr>
          <w:rFonts w:hint="eastAsia" w:ascii="仿宋_GB2312" w:eastAsia="仿宋_GB2312"/>
          <w:color w:val="000000"/>
          <w:sz w:val="32"/>
          <w:szCs w:val="32"/>
        </w:rPr>
        <w:t>秘书长由该学院</w:t>
      </w:r>
      <w:r>
        <w:rPr>
          <w:rFonts w:hint="eastAsia" w:ascii="仿宋_GB2312" w:hAnsi="Verdana" w:eastAsia="仿宋_GB2312" w:cs="宋体"/>
          <w:color w:val="000000"/>
          <w:sz w:val="32"/>
          <w:szCs w:val="32"/>
        </w:rPr>
        <w:t>分管研究生培养与学位工作的副院</w:t>
      </w:r>
      <w:r>
        <w:rPr>
          <w:rFonts w:hint="eastAsia" w:ascii="仿宋_GB2312" w:eastAsia="仿宋_GB2312"/>
          <w:color w:val="000000"/>
          <w:sz w:val="32"/>
          <w:szCs w:val="32"/>
        </w:rPr>
        <w:t>长担任。</w:t>
      </w:r>
    </w:p>
    <w:p>
      <w:pPr>
        <w:snapToGrid w:val="0"/>
        <w:spacing w:line="560" w:lineRule="exact"/>
        <w:ind w:firstLine="630" w:firstLineChars="196"/>
        <w:rPr>
          <w:rFonts w:ascii="仿宋_GB2312" w:eastAsia="仿宋_GB2312"/>
          <w:color w:val="000000"/>
          <w:sz w:val="32"/>
          <w:szCs w:val="32"/>
        </w:rPr>
      </w:pPr>
      <w:r>
        <w:rPr>
          <w:rFonts w:hint="eastAsia" w:ascii="仿宋_GB2312" w:hAnsi="Verdana" w:eastAsia="仿宋_GB2312" w:cs="宋体"/>
          <w:b/>
          <w:color w:val="000000"/>
          <w:sz w:val="32"/>
          <w:szCs w:val="32"/>
        </w:rPr>
        <w:t>第五条</w:t>
      </w:r>
      <w:r>
        <w:rPr>
          <w:rFonts w:ascii="仿宋_GB2312" w:hAnsi="Verdana" w:eastAsia="仿宋_GB2312" w:cs="宋体"/>
          <w:color w:val="000000"/>
          <w:sz w:val="32"/>
          <w:szCs w:val="32"/>
        </w:rPr>
        <w:t xml:space="preserve">  </w:t>
      </w:r>
      <w:r>
        <w:rPr>
          <w:rFonts w:hint="eastAsia" w:ascii="仿宋_GB2312" w:eastAsia="仿宋_GB2312"/>
          <w:color w:val="000000"/>
          <w:sz w:val="32"/>
          <w:szCs w:val="32"/>
        </w:rPr>
        <w:t>经批准具有培养攻读博士或硕士学位研究生的学科、专业点的</w:t>
      </w:r>
      <w:r>
        <w:rPr>
          <w:rFonts w:hint="eastAsia" w:ascii="仿宋_GB2312" w:hAnsi="Verdana" w:eastAsia="仿宋_GB2312" w:cs="宋体"/>
          <w:sz w:val="32"/>
          <w:szCs w:val="32"/>
        </w:rPr>
        <w:t>中国科学院所属具有法人资质的各直属研究与发展机构，</w:t>
      </w:r>
      <w:r>
        <w:rPr>
          <w:rFonts w:hint="eastAsia" w:ascii="仿宋_GB2312" w:eastAsia="仿宋_GB2312"/>
          <w:color w:val="000000"/>
          <w:sz w:val="32"/>
          <w:szCs w:val="32"/>
        </w:rPr>
        <w:t>设立研究所学位评定委员会。</w:t>
      </w:r>
    </w:p>
    <w:p>
      <w:pPr>
        <w:snapToGrid w:val="0"/>
        <w:spacing w:line="560" w:lineRule="exact"/>
        <w:ind w:firstLine="640" w:firstLineChars="200"/>
        <w:rPr>
          <w:rFonts w:ascii="仿宋_GB2312" w:hAnsi="Verdana" w:eastAsia="仿宋_GB2312"/>
          <w:color w:val="000000"/>
          <w:sz w:val="32"/>
          <w:szCs w:val="32"/>
        </w:rPr>
      </w:pPr>
      <w:r>
        <w:rPr>
          <w:rFonts w:hint="eastAsia" w:ascii="仿宋_GB2312" w:hAnsi="Verdana" w:eastAsia="仿宋_GB2312"/>
          <w:color w:val="000000"/>
          <w:sz w:val="32"/>
          <w:szCs w:val="32"/>
        </w:rPr>
        <w:t>研究所学位评定委员会由</w:t>
      </w:r>
      <w:r>
        <w:rPr>
          <w:rFonts w:hint="eastAsia" w:ascii="仿宋_GB2312" w:hAnsi="Verdana" w:eastAsia="仿宋_GB2312" w:cs="宋体"/>
          <w:color w:val="000000"/>
          <w:sz w:val="32"/>
          <w:szCs w:val="32"/>
        </w:rPr>
        <w:t>七至二十九人</w:t>
      </w:r>
      <w:r>
        <w:rPr>
          <w:rFonts w:hint="eastAsia" w:ascii="仿宋_GB2312" w:hAnsi="Verdana" w:eastAsia="仿宋_GB2312"/>
          <w:color w:val="000000"/>
          <w:sz w:val="32"/>
          <w:szCs w:val="32"/>
        </w:rPr>
        <w:t>组成，设主席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一至二</w:t>
      </w:r>
      <w:r>
        <w:rPr>
          <w:rFonts w:hint="eastAsia" w:ascii="仿宋_GB2312" w:hAnsi="Verdana" w:eastAsia="仿宋_GB2312"/>
          <w:color w:val="000000"/>
          <w:sz w:val="32"/>
          <w:szCs w:val="32"/>
        </w:rPr>
        <w:t>人；委员一般应由本单位教授或具有相当专业技术职务的专家担任；每届任期原则上与研究所行政班子任期相同</w:t>
      </w:r>
      <w:r>
        <w:rPr>
          <w:rFonts w:hint="eastAsia" w:ascii="仿宋_GB2312" w:hAnsi="Verdana" w:eastAsia="仿宋_GB2312" w:cs="宋体"/>
          <w:color w:val="000000"/>
          <w:sz w:val="32"/>
          <w:szCs w:val="32"/>
        </w:rPr>
        <w:t>，</w:t>
      </w:r>
      <w:r>
        <w:rPr>
          <w:rFonts w:hint="eastAsia" w:ascii="仿宋_GB2312" w:hAnsi="Verdana" w:eastAsia="仿宋_GB2312"/>
          <w:color w:val="000000"/>
          <w:sz w:val="32"/>
          <w:szCs w:val="32"/>
        </w:rPr>
        <w:t>组成人员由研究所聘任，组成名单报校学位</w:t>
      </w:r>
      <w:r>
        <w:rPr>
          <w:rFonts w:hint="eastAsia" w:ascii="仿宋_GB2312" w:hAnsi="Verdana" w:eastAsia="仿宋_GB2312" w:cs="宋体"/>
          <w:color w:val="000000"/>
          <w:sz w:val="32"/>
          <w:szCs w:val="32"/>
        </w:rPr>
        <w:t>办公室</w:t>
      </w:r>
      <w:r>
        <w:rPr>
          <w:rFonts w:hint="eastAsia" w:ascii="仿宋_GB2312" w:hAnsi="Verdana" w:eastAsia="仿宋_GB2312"/>
          <w:color w:val="000000"/>
          <w:sz w:val="32"/>
          <w:szCs w:val="32"/>
        </w:rPr>
        <w:t>备案。</w:t>
      </w:r>
    </w:p>
    <w:p>
      <w:pPr>
        <w:snapToGrid w:val="0"/>
        <w:spacing w:line="560" w:lineRule="exact"/>
        <w:ind w:firstLine="640" w:firstLineChars="200"/>
        <w:rPr>
          <w:rFonts w:ascii="仿宋_GB2312" w:hAnsi="Verdana" w:eastAsia="仿宋_GB2312"/>
          <w:color w:val="000000"/>
          <w:sz w:val="32"/>
          <w:szCs w:val="32"/>
        </w:rPr>
      </w:pPr>
      <w:r>
        <w:rPr>
          <w:rFonts w:hint="eastAsia" w:ascii="仿宋_GB2312" w:hAnsi="Verdana" w:eastAsia="仿宋_GB2312"/>
          <w:color w:val="000000"/>
          <w:sz w:val="32"/>
          <w:szCs w:val="32"/>
        </w:rPr>
        <w:t>研究所设立研究生部，是研究所学位评定委员会日常办事机构。</w:t>
      </w:r>
    </w:p>
    <w:p>
      <w:pPr>
        <w:snapToGrid w:val="0"/>
        <w:spacing w:line="560" w:lineRule="exact"/>
        <w:jc w:val="center"/>
        <w:rPr>
          <w:rFonts w:ascii="仿宋_GB2312" w:hAnsi="Verdana" w:eastAsia="仿宋_GB2312" w:cs="宋体"/>
          <w:b/>
          <w:color w:val="000000"/>
          <w:sz w:val="32"/>
          <w:szCs w:val="32"/>
        </w:rPr>
      </w:pPr>
      <w:r>
        <w:rPr>
          <w:rFonts w:hint="eastAsia" w:ascii="仿宋_GB2312" w:hAnsi="Verdana" w:eastAsia="仿宋_GB2312"/>
          <w:b/>
          <w:color w:val="000000"/>
          <w:sz w:val="32"/>
          <w:szCs w:val="32"/>
        </w:rPr>
        <w:t>第三章</w:t>
      </w:r>
      <w:r>
        <w:rPr>
          <w:rFonts w:ascii="仿宋_GB2312" w:hAnsi="Verdana" w:eastAsia="仿宋_GB2312"/>
          <w:b/>
          <w:color w:val="000000"/>
          <w:sz w:val="32"/>
          <w:szCs w:val="32"/>
        </w:rPr>
        <w:t xml:space="preserve">  </w:t>
      </w:r>
      <w:r>
        <w:rPr>
          <w:rFonts w:hint="eastAsia" w:ascii="仿宋_GB2312" w:hAnsi="Verdana" w:eastAsia="仿宋_GB2312" w:cs="宋体"/>
          <w:b/>
          <w:color w:val="000000"/>
          <w:sz w:val="32"/>
          <w:szCs w:val="32"/>
        </w:rPr>
        <w:t>职责</w:t>
      </w:r>
    </w:p>
    <w:p>
      <w:pPr>
        <w:snapToGrid w:val="0"/>
        <w:spacing w:line="560" w:lineRule="exact"/>
        <w:rPr>
          <w:rFonts w:ascii="仿宋_GB2312" w:hAnsi="Verdana" w:eastAsia="仿宋_GB2312" w:cs="宋体"/>
          <w:color w:val="000000"/>
          <w:sz w:val="32"/>
          <w:szCs w:val="32"/>
        </w:rPr>
      </w:pPr>
      <w:r>
        <w:rPr>
          <w:rFonts w:ascii="仿宋_GB2312" w:hAnsi="Verdana" w:eastAsia="仿宋_GB2312" w:cs="宋体"/>
          <w:b/>
          <w:color w:val="000000"/>
          <w:sz w:val="32"/>
          <w:szCs w:val="32"/>
        </w:rPr>
        <w:t xml:space="preserve">    </w:t>
      </w:r>
      <w:r>
        <w:rPr>
          <w:rFonts w:hint="eastAsia" w:ascii="仿宋_GB2312" w:hAnsi="Verdana" w:eastAsia="仿宋_GB2312" w:cs="宋体"/>
          <w:b/>
          <w:color w:val="000000"/>
          <w:sz w:val="32"/>
          <w:szCs w:val="32"/>
        </w:rPr>
        <w:t>第六条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校学位评定委员会依据国务院学位委员会授权，统一领导国科大学位工作，对学科群学位评定分委员会和研究所学位评定委员会给予指导和监督，主要职责为：</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一、</w:t>
      </w:r>
      <w:r>
        <w:rPr>
          <w:rFonts w:hint="eastAsia" w:ascii="仿宋_GB2312" w:hAnsi="Verdana" w:eastAsia="仿宋_GB2312" w:cs="宋体"/>
          <w:color w:val="000000"/>
          <w:sz w:val="32"/>
          <w:szCs w:val="32"/>
        </w:rPr>
        <w:t>统筹规划学位与研究生教育工作，为学位与研究生教育的发展提供战略咨询与建议；</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二、</w:t>
      </w:r>
      <w:r>
        <w:rPr>
          <w:rFonts w:hint="eastAsia" w:ascii="仿宋_GB2312" w:hAnsi="Verdana" w:eastAsia="仿宋_GB2312" w:cs="宋体"/>
          <w:color w:val="000000"/>
          <w:sz w:val="32"/>
          <w:szCs w:val="32"/>
        </w:rPr>
        <w:t>审定国科大学位与研究生教育的规章制度；</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三、</w:t>
      </w:r>
      <w:r>
        <w:rPr>
          <w:rFonts w:hint="eastAsia" w:ascii="仿宋_GB2312" w:hAnsi="Verdana" w:eastAsia="仿宋_GB2312" w:cs="宋体"/>
          <w:color w:val="000000"/>
          <w:sz w:val="32"/>
          <w:szCs w:val="32"/>
        </w:rPr>
        <w:t>审议通过国科大新增和拟撤销学位授权学科、专业与类型，审议通过各类学位授权点及培养点评估结果；</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四、</w:t>
      </w:r>
      <w:r>
        <w:rPr>
          <w:rFonts w:hint="eastAsia" w:ascii="仿宋_GB2312" w:hAnsi="Verdana" w:eastAsia="仿宋_GB2312" w:cs="宋体"/>
          <w:color w:val="000000"/>
          <w:sz w:val="32"/>
          <w:szCs w:val="32"/>
        </w:rPr>
        <w:t>审定</w:t>
      </w:r>
      <w:bookmarkStart w:id="0" w:name="OLE_LINK2"/>
      <w:r>
        <w:rPr>
          <w:rFonts w:hint="eastAsia" w:ascii="仿宋_GB2312" w:hAnsi="Verdana" w:eastAsia="仿宋_GB2312" w:cs="宋体"/>
          <w:color w:val="000000"/>
          <w:sz w:val="32"/>
          <w:szCs w:val="32"/>
        </w:rPr>
        <w:t>各研究所招收与培养研究生的学科、专业</w:t>
      </w:r>
      <w:bookmarkEnd w:id="0"/>
      <w:r>
        <w:rPr>
          <w:rFonts w:hint="eastAsia" w:ascii="仿宋_GB2312" w:hAnsi="Verdana" w:eastAsia="仿宋_GB2312" w:cs="宋体"/>
          <w:color w:val="000000"/>
          <w:sz w:val="32"/>
          <w:szCs w:val="32"/>
        </w:rPr>
        <w:t>与类型；</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五、</w:t>
      </w:r>
      <w:r>
        <w:rPr>
          <w:rFonts w:hint="eastAsia" w:ascii="仿宋_GB2312" w:hAnsi="Verdana" w:eastAsia="仿宋_GB2312" w:cs="宋体"/>
          <w:color w:val="000000"/>
          <w:sz w:val="32"/>
          <w:szCs w:val="32"/>
        </w:rPr>
        <w:t>审核通过学位获得者名单，做出授予学位的决定；</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审议通过拟授予名誉博士学位人员名单；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审定优秀博士学位论文推荐名单；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八、</w:t>
      </w:r>
      <w:r>
        <w:rPr>
          <w:rFonts w:hint="eastAsia" w:ascii="仿宋_GB2312" w:hAnsi="Verdana" w:eastAsia="仿宋_GB2312" w:cs="宋体"/>
          <w:color w:val="000000"/>
          <w:sz w:val="32"/>
          <w:szCs w:val="32"/>
        </w:rPr>
        <w:t>审定批准撤销学位的决定；</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九、</w:t>
      </w:r>
      <w:r>
        <w:rPr>
          <w:rFonts w:hint="eastAsia" w:ascii="仿宋_GB2312" w:hAnsi="Verdana" w:eastAsia="仿宋_GB2312" w:cs="宋体"/>
          <w:color w:val="000000"/>
          <w:sz w:val="32"/>
          <w:szCs w:val="32"/>
        </w:rPr>
        <w:t>研究和处理授予学位的申诉、争议及其他事项。</w:t>
      </w:r>
    </w:p>
    <w:p>
      <w:pPr>
        <w:snapToGrid w:val="0"/>
        <w:spacing w:line="560" w:lineRule="exact"/>
        <w:ind w:firstLine="643" w:firstLineChars="200"/>
        <w:rPr>
          <w:rFonts w:ascii="仿宋_GB2312" w:hAnsi="Verdana" w:eastAsia="仿宋_GB2312" w:cs="宋体"/>
          <w:color w:val="000000"/>
          <w:sz w:val="32"/>
          <w:szCs w:val="32"/>
        </w:rPr>
      </w:pPr>
      <w:r>
        <w:rPr>
          <w:rFonts w:hint="eastAsia" w:ascii="仿宋_GB2312" w:hAnsi="Verdana" w:eastAsia="仿宋_GB2312" w:cs="宋体"/>
          <w:b/>
          <w:color w:val="000000"/>
          <w:sz w:val="32"/>
          <w:szCs w:val="32"/>
        </w:rPr>
        <w:t>第七条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学科群学位评定分委员会，接受校学位评定委员会的指导和委托，研究和处理本学科群范围内学位与研究生教育工作，主要职责为：</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一、</w:t>
      </w:r>
      <w:r>
        <w:rPr>
          <w:rFonts w:hint="eastAsia" w:ascii="仿宋_GB2312" w:hAnsi="Verdana" w:eastAsia="仿宋_GB2312" w:cs="宋体"/>
          <w:color w:val="000000"/>
          <w:sz w:val="32"/>
          <w:szCs w:val="32"/>
        </w:rPr>
        <w:t>审议国科大学位与研究生教育的规章制度；</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二、</w:t>
      </w:r>
      <w:r>
        <w:rPr>
          <w:rFonts w:hint="eastAsia" w:ascii="仿宋_GB2312" w:hAnsi="Verdana" w:eastAsia="仿宋_GB2312" w:cs="宋体"/>
          <w:color w:val="000000"/>
          <w:sz w:val="32"/>
          <w:szCs w:val="32"/>
        </w:rPr>
        <w:t>审议国科大新增和拟撤销学位授权学科、专业与类型，审议学位授权点及培养点评估结果；</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三、审议各研究所招收和培养研究生的学科、专业与类型；</w:t>
      </w:r>
    </w:p>
    <w:p>
      <w:pPr>
        <w:tabs>
          <w:tab w:val="left" w:pos="1418"/>
        </w:tabs>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四、审议申请博士学位人员名单，审核申请硕士学位人员名单；</w:t>
      </w:r>
    </w:p>
    <w:p>
      <w:pPr>
        <w:tabs>
          <w:tab w:val="left" w:pos="1418"/>
        </w:tabs>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五、审议具有研究生毕业同等学力申请学位人员名单；</w:t>
      </w:r>
      <w:r>
        <w:rPr>
          <w:rFonts w:ascii="仿宋_GB2312" w:hAnsi="Verdana" w:eastAsia="仿宋_GB2312" w:cs="宋体"/>
          <w:color w:val="000000"/>
          <w:sz w:val="32"/>
          <w:szCs w:val="32"/>
        </w:rPr>
        <w:t xml:space="preserve"> </w:t>
      </w:r>
      <w:r>
        <w:rPr>
          <w:rFonts w:ascii="仿宋_GB2312" w:hAnsi="Verdana" w:eastAsia="仿宋_GB2312"/>
          <w:b/>
          <w:color w:val="000000"/>
          <w:sz w:val="32"/>
          <w:szCs w:val="32"/>
        </w:rPr>
        <w:t xml:space="preserve"> </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审议拟授予名誉博士学位人员的建议名单；</w:t>
      </w:r>
    </w:p>
    <w:p>
      <w:pPr>
        <w:snapToGrid w:val="0"/>
        <w:spacing w:line="560" w:lineRule="exact"/>
        <w:ind w:left="454" w:leftChars="216" w:firstLine="160" w:firstLineChars="5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做出拟撤销学位的决议；</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八、</w:t>
      </w:r>
      <w:r>
        <w:rPr>
          <w:rFonts w:hint="eastAsia" w:ascii="仿宋_GB2312" w:hAnsi="Verdana" w:eastAsia="仿宋_GB2312" w:cs="宋体"/>
          <w:color w:val="000000"/>
          <w:sz w:val="32"/>
          <w:szCs w:val="32"/>
        </w:rPr>
        <w:t>研究和处理授予学位的申诉、争议和其他事项。</w:t>
      </w:r>
    </w:p>
    <w:p>
      <w:pPr>
        <w:snapToGrid w:val="0"/>
        <w:spacing w:line="560" w:lineRule="exact"/>
        <w:ind w:firstLine="630" w:firstLineChars="196"/>
        <w:rPr>
          <w:rFonts w:ascii="仿宋_GB2312" w:hAnsi="Verdana" w:eastAsia="仿宋_GB2312" w:cs="宋体"/>
          <w:color w:val="000000"/>
          <w:sz w:val="32"/>
          <w:szCs w:val="32"/>
        </w:rPr>
      </w:pPr>
      <w:r>
        <w:rPr>
          <w:rFonts w:hint="eastAsia" w:ascii="仿宋_GB2312" w:hAnsi="Verdana" w:eastAsia="仿宋_GB2312" w:cs="宋体"/>
          <w:b/>
          <w:color w:val="000000"/>
          <w:sz w:val="32"/>
          <w:szCs w:val="32"/>
        </w:rPr>
        <w:t>第八条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研究所学位评定委员会，接受校学位评定委员会和相关学科群学位评定分委员会的指导和委托，研究和处理本单位的学位与研究生教育工作，主要职责为：</w:t>
      </w:r>
      <w:r>
        <w:rPr>
          <w:rFonts w:ascii="仿宋_GB2312" w:hAnsi="Verdana" w:eastAsia="仿宋_GB2312" w:cs="宋体"/>
          <w:color w:val="000000"/>
          <w:sz w:val="32"/>
          <w:szCs w:val="32"/>
        </w:rPr>
        <w:t xml:space="preserve"> </w:t>
      </w:r>
    </w:p>
    <w:p>
      <w:pPr>
        <w:adjustRightInd w:val="0"/>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一、</w:t>
      </w:r>
      <w:r>
        <w:rPr>
          <w:rFonts w:hint="eastAsia" w:ascii="仿宋_GB2312" w:hAnsi="Verdana" w:eastAsia="仿宋_GB2312" w:cs="宋体"/>
          <w:color w:val="000000"/>
          <w:sz w:val="32"/>
          <w:szCs w:val="32"/>
        </w:rPr>
        <w:t>提出招收和培养研究生的学科、专业与类型；</w:t>
      </w:r>
    </w:p>
    <w:p>
      <w:pPr>
        <w:adjustRightInd w:val="0"/>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二、</w:t>
      </w:r>
      <w:r>
        <w:rPr>
          <w:rFonts w:hint="eastAsia" w:ascii="仿宋_GB2312" w:hAnsi="Verdana" w:eastAsia="仿宋_GB2312" w:cs="宋体"/>
          <w:color w:val="000000"/>
          <w:sz w:val="32"/>
          <w:szCs w:val="32"/>
        </w:rPr>
        <w:t>审定研究生培养方案；</w:t>
      </w:r>
    </w:p>
    <w:p>
      <w:pPr>
        <w:snapToGrid w:val="0"/>
        <w:spacing w:line="560" w:lineRule="exact"/>
        <w:ind w:left="141" w:leftChars="67" w:firstLine="483" w:firstLineChars="151"/>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三、</w:t>
      </w:r>
      <w:r>
        <w:rPr>
          <w:rFonts w:hint="eastAsia" w:ascii="仿宋_GB2312" w:hAnsi="Verdana" w:eastAsia="仿宋_GB2312" w:cs="宋体"/>
          <w:color w:val="000000"/>
          <w:sz w:val="32"/>
          <w:szCs w:val="32"/>
        </w:rPr>
        <w:t>审定研究生指导教师遴选办法，审批研究生指导教师名单；</w:t>
      </w:r>
    </w:p>
    <w:p>
      <w:pPr>
        <w:snapToGrid w:val="0"/>
        <w:spacing w:line="560" w:lineRule="exact"/>
        <w:ind w:left="141" w:leftChars="67" w:firstLine="483" w:firstLineChars="151"/>
        <w:rPr>
          <w:rFonts w:ascii="仿宋_GB2312" w:hAnsi="华文楷体" w:eastAsia="仿宋_GB2312" w:cs="华文楷体"/>
          <w:color w:val="000000"/>
          <w:kern w:val="0"/>
          <w:sz w:val="32"/>
          <w:szCs w:val="32"/>
        </w:rPr>
      </w:pPr>
      <w:r>
        <w:rPr>
          <w:rFonts w:hint="eastAsia" w:ascii="仿宋_GB2312" w:hAnsi="华文楷体" w:eastAsia="仿宋_GB2312" w:cs="华文楷体"/>
          <w:color w:val="000000"/>
          <w:kern w:val="0"/>
          <w:sz w:val="32"/>
          <w:szCs w:val="32"/>
        </w:rPr>
        <w:t>四、审批学位论文评阅人和学位论文答辩委员会成员名单；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五、</w:t>
      </w:r>
      <w:r>
        <w:rPr>
          <w:rFonts w:hint="eastAsia" w:ascii="仿宋_GB2312" w:hAnsi="Verdana" w:eastAsia="仿宋_GB2312" w:cs="宋体"/>
          <w:color w:val="000000"/>
          <w:sz w:val="32"/>
          <w:szCs w:val="32"/>
        </w:rPr>
        <w:t>审查申请学位人员建议名单；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提出拟授予名誉博士学位人员的建议名单；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提出撤销学位的建议；</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八、</w:t>
      </w:r>
      <w:r>
        <w:rPr>
          <w:rFonts w:hint="eastAsia" w:ascii="仿宋_GB2312" w:hAnsi="Verdana" w:eastAsia="仿宋_GB2312" w:cs="宋体"/>
          <w:color w:val="000000"/>
          <w:sz w:val="32"/>
          <w:szCs w:val="32"/>
        </w:rPr>
        <w:t>研究和处理授予学位的申诉、争议和其他事项。</w:t>
      </w:r>
    </w:p>
    <w:p>
      <w:pPr>
        <w:snapToGrid w:val="0"/>
        <w:spacing w:line="560" w:lineRule="exact"/>
        <w:jc w:val="center"/>
        <w:rPr>
          <w:rFonts w:ascii="仿宋_GB2312" w:hAnsi="Verdana" w:eastAsia="仿宋_GB2312" w:cs="宋体"/>
          <w:b/>
          <w:color w:val="000000"/>
          <w:sz w:val="32"/>
          <w:szCs w:val="32"/>
        </w:rPr>
      </w:pPr>
      <w:r>
        <w:rPr>
          <w:rFonts w:hint="eastAsia" w:ascii="仿宋_GB2312" w:hAnsi="Verdana" w:eastAsia="仿宋_GB2312" w:cs="宋体"/>
          <w:b/>
          <w:color w:val="000000"/>
          <w:sz w:val="32"/>
          <w:szCs w:val="32"/>
        </w:rPr>
        <w:t>第四章</w:t>
      </w:r>
      <w:r>
        <w:rPr>
          <w:rFonts w:ascii="仿宋_GB2312" w:hAnsi="Verdana" w:eastAsia="仿宋_GB2312" w:cs="宋体"/>
          <w:b/>
          <w:color w:val="000000"/>
          <w:sz w:val="32"/>
          <w:szCs w:val="32"/>
        </w:rPr>
        <w:t xml:space="preserve">  </w:t>
      </w:r>
      <w:r>
        <w:rPr>
          <w:rFonts w:hint="eastAsia" w:ascii="仿宋_GB2312" w:hAnsi="Verdana" w:eastAsia="仿宋_GB2312" w:cs="宋体"/>
          <w:b/>
          <w:color w:val="000000"/>
          <w:sz w:val="32"/>
          <w:szCs w:val="32"/>
        </w:rPr>
        <w:t>议事方式</w:t>
      </w:r>
    </w:p>
    <w:p>
      <w:pPr>
        <w:snapToGrid w:val="0"/>
        <w:spacing w:line="560" w:lineRule="exact"/>
        <w:ind w:firstLine="643" w:firstLineChars="200"/>
        <w:rPr>
          <w:rFonts w:ascii="仿宋_GB2312" w:hAnsi="Verdana" w:eastAsia="仿宋_GB2312"/>
          <w:b/>
          <w:color w:val="000000"/>
          <w:sz w:val="32"/>
          <w:szCs w:val="32"/>
        </w:rPr>
      </w:pPr>
      <w:r>
        <w:rPr>
          <w:rFonts w:hint="eastAsia" w:ascii="仿宋_GB2312" w:hAnsi="Verdana" w:eastAsia="仿宋_GB2312" w:cs="宋体"/>
          <w:b/>
          <w:color w:val="000000"/>
          <w:sz w:val="32"/>
          <w:szCs w:val="32"/>
        </w:rPr>
        <w:t>第九条</w:t>
      </w:r>
      <w:r>
        <w:rPr>
          <w:rFonts w:ascii="仿宋_GB2312" w:eastAsia="仿宋_GB2312"/>
          <w:b/>
          <w:color w:val="000000"/>
          <w:sz w:val="32"/>
          <w:szCs w:val="32"/>
        </w:rPr>
        <w:t xml:space="preserve">  </w:t>
      </w:r>
      <w:r>
        <w:rPr>
          <w:rFonts w:hint="eastAsia" w:ascii="仿宋_GB2312" w:eastAsia="仿宋_GB2312"/>
          <w:color w:val="000000"/>
          <w:sz w:val="32"/>
          <w:szCs w:val="32"/>
        </w:rPr>
        <w:t>校学位评定委员会、</w:t>
      </w:r>
      <w:r>
        <w:rPr>
          <w:rFonts w:hint="eastAsia" w:ascii="仿宋_GB2312" w:hAnsi="Verdana" w:eastAsia="仿宋_GB2312" w:cs="宋体"/>
          <w:color w:val="000000"/>
          <w:sz w:val="32"/>
          <w:szCs w:val="32"/>
        </w:rPr>
        <w:t>学科群学位评定分委员会实行固定会议制，每年召开两次全体委员会会议。</w:t>
      </w:r>
    </w:p>
    <w:p>
      <w:pPr>
        <w:snapToGrid w:val="0"/>
        <w:spacing w:line="560" w:lineRule="exact"/>
        <w:ind w:firstLine="640" w:firstLineChars="200"/>
        <w:rPr>
          <w:rFonts w:ascii="仿宋_GB2312" w:eastAsia="仿宋_GB2312"/>
          <w:bCs/>
          <w:color w:val="000000"/>
          <w:sz w:val="32"/>
          <w:szCs w:val="32"/>
        </w:rPr>
      </w:pPr>
      <w:r>
        <w:rPr>
          <w:rFonts w:hint="eastAsia" w:ascii="仿宋_GB2312" w:eastAsia="仿宋_GB2312"/>
          <w:color w:val="000000"/>
          <w:sz w:val="32"/>
          <w:szCs w:val="32"/>
        </w:rPr>
        <w:t>研究所学位评定委员会可由研究所根据具体情况，决定召集会议的时间和次数。</w:t>
      </w:r>
    </w:p>
    <w:p>
      <w:pPr>
        <w:snapToGrid w:val="0"/>
        <w:spacing w:line="560" w:lineRule="exact"/>
        <w:ind w:firstLine="643" w:firstLineChars="200"/>
        <w:rPr>
          <w:rFonts w:ascii="仿宋_GB2312" w:hAnsi="Verdana" w:eastAsia="仿宋_GB2312"/>
          <w:color w:val="000000"/>
          <w:sz w:val="32"/>
          <w:szCs w:val="32"/>
        </w:rPr>
      </w:pPr>
      <w:r>
        <w:rPr>
          <w:rFonts w:hint="eastAsia" w:ascii="仿宋_GB2312" w:hAnsi="Verdana" w:eastAsia="仿宋_GB2312"/>
          <w:b/>
          <w:color w:val="000000"/>
          <w:sz w:val="32"/>
          <w:szCs w:val="32"/>
        </w:rPr>
        <w:t>第十条</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各级学位评定委员会举行会议，均须有不少于全体委员的三分之二人员出席方为有效。会议决定或决议应以不记名投票方式表决，同意票数超过全体委员半数以上为</w:t>
      </w:r>
      <w:r>
        <w:rPr>
          <w:rFonts w:hint="eastAsia" w:ascii="仿宋_GB2312" w:hAnsi="Verdana" w:eastAsia="仿宋_GB2312" w:cs="宋体"/>
          <w:color w:val="000000"/>
          <w:sz w:val="32"/>
          <w:szCs w:val="32"/>
        </w:rPr>
        <w:t>通过</w:t>
      </w:r>
      <w:r>
        <w:rPr>
          <w:rFonts w:hint="eastAsia" w:ascii="仿宋_GB2312" w:hAnsi="Verdana" w:eastAsia="仿宋_GB2312"/>
          <w:color w:val="000000"/>
          <w:sz w:val="32"/>
          <w:szCs w:val="32"/>
        </w:rPr>
        <w:t>。表决结果应由主席或副主席当场宣布。</w:t>
      </w:r>
    </w:p>
    <w:p>
      <w:pPr>
        <w:snapToGrid w:val="0"/>
        <w:spacing w:line="560" w:lineRule="exact"/>
        <w:ind w:firstLine="643" w:firstLineChars="200"/>
        <w:rPr>
          <w:rFonts w:ascii="仿宋_GB2312" w:hAnsi="Verdana" w:eastAsia="仿宋_GB2312"/>
          <w:color w:val="000000"/>
          <w:sz w:val="32"/>
          <w:szCs w:val="32"/>
        </w:rPr>
      </w:pPr>
      <w:r>
        <w:rPr>
          <w:rFonts w:hint="eastAsia" w:ascii="仿宋_GB2312" w:hAnsi="Verdana" w:eastAsia="仿宋_GB2312"/>
          <w:b/>
          <w:color w:val="000000"/>
          <w:sz w:val="32"/>
          <w:szCs w:val="32"/>
        </w:rPr>
        <w:t>第十一条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在学位授予审核中，如出现终审与初审意见不一致时，可增加复议或做出暂缓授予的决定。如遇重大问题需要进一步研究的，经校学位评定委员会同意，可授权主席或副主席与有关部门协商后决定。</w:t>
      </w:r>
    </w:p>
    <w:p>
      <w:pPr>
        <w:snapToGrid w:val="0"/>
        <w:spacing w:line="560" w:lineRule="exact"/>
        <w:jc w:val="center"/>
        <w:rPr>
          <w:rFonts w:ascii="仿宋_GB2312" w:hAnsi="Verdana" w:eastAsia="仿宋_GB2312"/>
          <w:b/>
          <w:color w:val="000000"/>
          <w:sz w:val="32"/>
          <w:szCs w:val="32"/>
        </w:rPr>
      </w:pPr>
      <w:r>
        <w:rPr>
          <w:rFonts w:hint="eastAsia" w:ascii="仿宋_GB2312" w:hAnsi="Verdana" w:eastAsia="仿宋_GB2312"/>
          <w:b/>
          <w:color w:val="000000"/>
          <w:sz w:val="32"/>
          <w:szCs w:val="32"/>
        </w:rPr>
        <w:t>第五章</w:t>
      </w:r>
      <w:r>
        <w:rPr>
          <w:rFonts w:ascii="仿宋_GB2312" w:hAnsi="Verdana" w:eastAsia="仿宋_GB2312"/>
          <w:b/>
          <w:color w:val="000000"/>
          <w:sz w:val="32"/>
          <w:szCs w:val="32"/>
        </w:rPr>
        <w:t xml:space="preserve">  </w:t>
      </w:r>
      <w:r>
        <w:rPr>
          <w:rFonts w:hint="eastAsia" w:ascii="仿宋_GB2312" w:hAnsi="Verdana" w:eastAsia="仿宋_GB2312"/>
          <w:b/>
          <w:color w:val="000000"/>
          <w:sz w:val="32"/>
          <w:szCs w:val="32"/>
        </w:rPr>
        <w:t>附则</w:t>
      </w:r>
    </w:p>
    <w:p>
      <w:pPr>
        <w:snapToGrid w:val="0"/>
        <w:spacing w:line="560" w:lineRule="exact"/>
        <w:ind w:firstLine="643" w:firstLineChars="200"/>
        <w:rPr>
          <w:rFonts w:ascii="仿宋_GB2312" w:hAnsi="Verdana" w:eastAsia="仿宋_GB2312"/>
          <w:color w:val="000000"/>
          <w:sz w:val="32"/>
          <w:szCs w:val="32"/>
        </w:rPr>
      </w:pPr>
      <w:r>
        <w:rPr>
          <w:rFonts w:hint="eastAsia" w:ascii="仿宋_GB2312" w:hAnsi="Verdana" w:eastAsia="仿宋_GB2312"/>
          <w:b/>
          <w:color w:val="000000"/>
          <w:sz w:val="32"/>
          <w:szCs w:val="32"/>
        </w:rPr>
        <w:t>第十二条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本组织条例解释权归属校学位评定委员会，</w:t>
      </w:r>
      <w:r>
        <w:rPr>
          <w:rFonts w:hint="eastAsia" w:ascii="仿宋_GB2312" w:eastAsia="仿宋_GB2312"/>
          <w:color w:val="000000"/>
          <w:sz w:val="32"/>
          <w:szCs w:val="32"/>
        </w:rPr>
        <w:t>由国科大学位办公室负责解释</w:t>
      </w:r>
      <w:r>
        <w:rPr>
          <w:rFonts w:hint="eastAsia" w:ascii="仿宋_GB2312" w:hAnsi="Verdana" w:eastAsia="仿宋_GB2312"/>
          <w:color w:val="000000"/>
          <w:sz w:val="32"/>
          <w:szCs w:val="32"/>
        </w:rPr>
        <w:t>。</w:t>
      </w:r>
    </w:p>
    <w:p>
      <w:pPr>
        <w:snapToGrid w:val="0"/>
        <w:spacing w:line="560" w:lineRule="exact"/>
        <w:ind w:firstLine="643" w:firstLineChars="200"/>
        <w:rPr>
          <w:sz w:val="32"/>
          <w:szCs w:val="32"/>
        </w:rPr>
      </w:pPr>
      <w:r>
        <w:rPr>
          <w:rFonts w:hint="eastAsia" w:ascii="仿宋_GB2312" w:hAnsi="Verdana" w:eastAsia="仿宋_GB2312"/>
          <w:b/>
          <w:color w:val="000000"/>
          <w:sz w:val="32"/>
          <w:szCs w:val="32"/>
        </w:rPr>
        <w:t>第十三条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本条例自印发之日起施行。原</w:t>
      </w:r>
      <w:r>
        <w:rPr>
          <w:rFonts w:hint="eastAsia" w:ascii="仿宋_GB2312" w:hAnsi="Verdana" w:eastAsia="仿宋_GB2312" w:cs="宋体"/>
          <w:color w:val="000000"/>
          <w:sz w:val="32"/>
          <w:szCs w:val="32"/>
        </w:rPr>
        <w:t>《中国科学院大学学位评定委员会组织条例》（校发学位字〔</w:t>
      </w:r>
      <w:r>
        <w:rPr>
          <w:rFonts w:ascii="仿宋_GB2312" w:hAnsi="Verdana" w:eastAsia="仿宋_GB2312" w:cs="宋体"/>
          <w:color w:val="000000"/>
          <w:sz w:val="32"/>
          <w:szCs w:val="32"/>
        </w:rPr>
        <w:t>20</w:t>
      </w:r>
      <w:r>
        <w:rPr>
          <w:rFonts w:hint="eastAsia" w:ascii="仿宋_GB2312" w:hAnsi="Verdana" w:eastAsia="仿宋_GB2312" w:cs="宋体"/>
          <w:color w:val="000000"/>
          <w:sz w:val="32"/>
          <w:szCs w:val="32"/>
        </w:rPr>
        <w:t>13〕1</w:t>
      </w:r>
      <w:r>
        <w:rPr>
          <w:rFonts w:ascii="仿宋_GB2312" w:hAnsi="Verdana" w:eastAsia="仿宋_GB2312" w:cs="宋体"/>
          <w:color w:val="000000"/>
          <w:sz w:val="32"/>
          <w:szCs w:val="32"/>
        </w:rPr>
        <w:t>9</w:t>
      </w:r>
      <w:r>
        <w:rPr>
          <w:rFonts w:hint="eastAsia" w:ascii="仿宋_GB2312" w:hAnsi="Verdana" w:eastAsia="仿宋_GB2312" w:cs="宋体"/>
          <w:color w:val="000000"/>
          <w:sz w:val="32"/>
          <w:szCs w:val="32"/>
        </w:rPr>
        <w:t>号）同</w:t>
      </w:r>
      <w:r>
        <w:rPr>
          <w:rFonts w:hint="eastAsia" w:ascii="仿宋_GB2312" w:hAnsi="Verdana" w:eastAsia="仿宋_GB2312"/>
          <w:color w:val="000000"/>
          <w:sz w:val="32"/>
          <w:szCs w:val="32"/>
        </w:rPr>
        <w:t>时</w:t>
      </w:r>
      <w:r>
        <w:rPr>
          <w:rFonts w:hint="eastAsia" w:ascii="仿宋_GB2312" w:hAnsi="Verdana" w:eastAsia="仿宋_GB2312" w:cs="宋体"/>
          <w:color w:val="000000"/>
          <w:sz w:val="32"/>
          <w:szCs w:val="32"/>
        </w:rPr>
        <w:t>废止。</w:t>
      </w:r>
    </w:p>
    <w:p>
      <w:pPr>
        <w:widowControl/>
        <w:jc w:val="left"/>
        <w:rPr>
          <w:rFonts w:ascii="Times New Roman" w:hAnsi="Times New Roman"/>
          <w:b/>
          <w:sz w:val="44"/>
          <w:szCs w:val="44"/>
        </w:rPr>
      </w:pPr>
      <w:r>
        <w:rPr>
          <w:rFonts w:ascii="Times New Roman" w:hAnsi="Times New Roman"/>
          <w:b/>
          <w:sz w:val="44"/>
          <w:szCs w:val="44"/>
        </w:rPr>
        <w:br w:type="page"/>
      </w:r>
    </w:p>
    <w:p>
      <w:pPr>
        <w:spacing w:line="276" w:lineRule="auto"/>
        <w:jc w:val="center"/>
        <w:rPr>
          <w:b/>
          <w:sz w:val="44"/>
          <w:szCs w:val="44"/>
        </w:rPr>
      </w:pPr>
      <w:r>
        <w:rPr>
          <w:b/>
          <w:sz w:val="44"/>
          <w:szCs w:val="44"/>
        </w:rPr>
        <w:t>中国科学院大学学位授予工作细则</w:t>
      </w:r>
    </w:p>
    <w:p>
      <w:pPr>
        <w:tabs>
          <w:tab w:val="left" w:pos="5040"/>
          <w:tab w:val="left" w:pos="5760"/>
        </w:tabs>
        <w:snapToGrid w:val="0"/>
        <w:spacing w:line="276" w:lineRule="auto"/>
        <w:jc w:val="center"/>
        <w:rPr>
          <w:rFonts w:eastAsia="仿宋_GB2312"/>
          <w:sz w:val="28"/>
          <w:szCs w:val="28"/>
        </w:rPr>
      </w:pPr>
      <w:r>
        <w:rPr>
          <w:rFonts w:eastAsia="仿宋_GB2312"/>
          <w:sz w:val="28"/>
          <w:szCs w:val="28"/>
        </w:rPr>
        <w:t>（</w:t>
      </w:r>
      <w:r>
        <w:rPr>
          <w:rFonts w:eastAsia="仿宋_GB2312"/>
          <w:sz w:val="32"/>
          <w:szCs w:val="32"/>
        </w:rPr>
        <w:t>2022年</w:t>
      </w:r>
      <w:r>
        <w:rPr>
          <w:rFonts w:hint="eastAsia" w:eastAsia="仿宋_GB2312"/>
          <w:sz w:val="32"/>
          <w:szCs w:val="32"/>
        </w:rPr>
        <w:t>4月</w:t>
      </w:r>
      <w:r>
        <w:rPr>
          <w:rFonts w:eastAsia="仿宋_GB2312"/>
          <w:sz w:val="32"/>
          <w:szCs w:val="32"/>
        </w:rPr>
        <w:t>11</w:t>
      </w:r>
      <w:r>
        <w:rPr>
          <w:rFonts w:hint="eastAsia" w:eastAsia="仿宋_GB2312"/>
          <w:sz w:val="32"/>
          <w:szCs w:val="32"/>
        </w:rPr>
        <w:t>日</w:t>
      </w:r>
      <w:r>
        <w:rPr>
          <w:rFonts w:eastAsia="仿宋_GB2312"/>
          <w:sz w:val="32"/>
          <w:szCs w:val="32"/>
        </w:rPr>
        <w:t>校长办公会议修订</w:t>
      </w:r>
      <w:r>
        <w:rPr>
          <w:rFonts w:eastAsia="仿宋_GB2312"/>
          <w:sz w:val="28"/>
          <w:szCs w:val="28"/>
        </w:rPr>
        <w:t>）</w:t>
      </w:r>
    </w:p>
    <w:p>
      <w:pPr>
        <w:tabs>
          <w:tab w:val="left" w:pos="5040"/>
          <w:tab w:val="left" w:pos="5760"/>
        </w:tabs>
        <w:snapToGrid w:val="0"/>
        <w:spacing w:line="276" w:lineRule="auto"/>
        <w:jc w:val="center"/>
        <w:rPr>
          <w:rFonts w:eastAsia="仿宋_GB2312"/>
          <w:sz w:val="28"/>
          <w:szCs w:val="28"/>
        </w:rPr>
      </w:pPr>
    </w:p>
    <w:p>
      <w:pPr>
        <w:tabs>
          <w:tab w:val="left" w:pos="5040"/>
          <w:tab w:val="left" w:pos="5760"/>
        </w:tabs>
        <w:snapToGrid w:val="0"/>
        <w:spacing w:line="276" w:lineRule="auto"/>
        <w:jc w:val="center"/>
        <w:rPr>
          <w:rFonts w:eastAsia="仿宋_GB2312"/>
          <w:b/>
          <w:bCs/>
          <w:sz w:val="32"/>
          <w:szCs w:val="32"/>
        </w:rPr>
      </w:pPr>
      <w:r>
        <w:rPr>
          <w:rFonts w:eastAsia="仿宋_GB2312"/>
          <w:b/>
          <w:bCs/>
          <w:sz w:val="32"/>
          <w:szCs w:val="32"/>
        </w:rPr>
        <w:t>第一章</w:t>
      </w:r>
      <w:r>
        <w:rPr>
          <w:rFonts w:eastAsia="仿宋_GB2312"/>
          <w:sz w:val="32"/>
          <w:szCs w:val="32"/>
        </w:rPr>
        <w:t xml:space="preserve">  </w:t>
      </w:r>
      <w:r>
        <w:rPr>
          <w:rFonts w:eastAsia="仿宋_GB2312"/>
          <w:b/>
          <w:bCs/>
          <w:sz w:val="32"/>
          <w:szCs w:val="32"/>
        </w:rPr>
        <w:t>总则</w:t>
      </w:r>
    </w:p>
    <w:p>
      <w:pPr>
        <w:tabs>
          <w:tab w:val="left" w:pos="5760"/>
        </w:tabs>
        <w:snapToGrid w:val="0"/>
        <w:spacing w:line="276" w:lineRule="auto"/>
        <w:ind w:firstLine="720" w:firstLineChars="224"/>
        <w:rPr>
          <w:rFonts w:eastAsia="仿宋_GB2312"/>
          <w:sz w:val="32"/>
          <w:szCs w:val="32"/>
        </w:rPr>
      </w:pPr>
      <w:r>
        <w:rPr>
          <w:rFonts w:eastAsia="仿宋_GB2312"/>
          <w:b/>
          <w:sz w:val="32"/>
          <w:szCs w:val="32"/>
        </w:rPr>
        <w:t>第一条</w:t>
      </w:r>
      <w:r>
        <w:rPr>
          <w:rFonts w:eastAsia="仿宋_GB2312"/>
          <w:sz w:val="32"/>
          <w:szCs w:val="32"/>
        </w:rPr>
        <w:t xml:space="preserve">  根据《中华人民共和国学位条例》《中华人民共和国学位条例暂行实施办法》</w:t>
      </w:r>
      <w:r>
        <w:rPr>
          <w:rFonts w:hint="eastAsia" w:eastAsia="仿宋_GB2312"/>
          <w:sz w:val="32"/>
          <w:szCs w:val="32"/>
        </w:rPr>
        <w:t>等</w:t>
      </w:r>
      <w:r>
        <w:rPr>
          <w:rFonts w:eastAsia="仿宋_GB2312"/>
          <w:sz w:val="32"/>
          <w:szCs w:val="32"/>
        </w:rPr>
        <w:t>国家相关文件</w:t>
      </w:r>
      <w:r>
        <w:rPr>
          <w:rFonts w:hint="eastAsia" w:eastAsia="仿宋_GB2312"/>
          <w:sz w:val="32"/>
          <w:szCs w:val="32"/>
        </w:rPr>
        <w:t>，以及</w:t>
      </w:r>
      <w:r>
        <w:rPr>
          <w:rFonts w:eastAsia="仿宋_GB2312"/>
          <w:sz w:val="32"/>
          <w:szCs w:val="32"/>
        </w:rPr>
        <w:t>《中国科学院大学学位评定委员会组织条例》，结合我校的实际情况，制定本工作细则。</w:t>
      </w:r>
    </w:p>
    <w:p>
      <w:pPr>
        <w:tabs>
          <w:tab w:val="left" w:pos="5760"/>
        </w:tabs>
        <w:snapToGrid w:val="0"/>
        <w:spacing w:line="540" w:lineRule="exact"/>
        <w:ind w:firstLine="710" w:firstLineChars="221"/>
        <w:rPr>
          <w:rFonts w:eastAsia="仿宋_GB2312"/>
          <w:sz w:val="32"/>
          <w:szCs w:val="32"/>
        </w:rPr>
      </w:pPr>
      <w:r>
        <w:rPr>
          <w:rFonts w:eastAsia="仿宋_GB2312"/>
          <w:b/>
          <w:sz w:val="32"/>
          <w:szCs w:val="32"/>
        </w:rPr>
        <w:t>第二条</w:t>
      </w:r>
      <w:r>
        <w:rPr>
          <w:rFonts w:eastAsia="仿宋_GB2312"/>
          <w:sz w:val="32"/>
          <w:szCs w:val="32"/>
        </w:rPr>
        <w:t xml:space="preserve">  依据国务院学位委员会和教育部授权，中国科学院大学</w:t>
      </w:r>
      <w:r>
        <w:rPr>
          <w:rFonts w:hint="eastAsia" w:eastAsia="仿宋_GB2312"/>
          <w:sz w:val="32"/>
          <w:szCs w:val="32"/>
        </w:rPr>
        <w:t>（</w:t>
      </w:r>
      <w:r>
        <w:rPr>
          <w:rFonts w:eastAsia="仿宋_GB2312"/>
          <w:sz w:val="32"/>
          <w:szCs w:val="32"/>
        </w:rPr>
        <w:t>以下简称</w:t>
      </w:r>
      <w:r>
        <w:rPr>
          <w:rFonts w:hint="eastAsia" w:eastAsia="仿宋_GB2312"/>
          <w:sz w:val="32"/>
          <w:szCs w:val="32"/>
        </w:rPr>
        <w:t>“</w:t>
      </w:r>
      <w:r>
        <w:rPr>
          <w:rFonts w:eastAsia="仿宋_GB2312"/>
          <w:sz w:val="32"/>
          <w:szCs w:val="32"/>
        </w:rPr>
        <w:t>国科大</w:t>
      </w:r>
      <w:r>
        <w:rPr>
          <w:rFonts w:hint="eastAsia" w:eastAsia="仿宋_GB2312"/>
          <w:sz w:val="32"/>
          <w:szCs w:val="32"/>
        </w:rPr>
        <w:t>”）</w:t>
      </w:r>
      <w:r>
        <w:rPr>
          <w:rFonts w:eastAsia="仿宋_GB2312"/>
          <w:sz w:val="32"/>
          <w:szCs w:val="32"/>
        </w:rPr>
        <w:t>按学科门类</w:t>
      </w:r>
      <w:r>
        <w:rPr>
          <w:rFonts w:hint="eastAsia" w:eastAsia="仿宋_GB2312"/>
          <w:sz w:val="32"/>
          <w:szCs w:val="32"/>
        </w:rPr>
        <w:t>或</w:t>
      </w:r>
      <w:r>
        <w:rPr>
          <w:rFonts w:eastAsia="仿宋_GB2312"/>
          <w:sz w:val="32"/>
          <w:szCs w:val="32"/>
        </w:rPr>
        <w:t>专业学位类别以及专业，向符合条件的学位申请人授予学士、硕士、博士三级学位。</w:t>
      </w:r>
    </w:p>
    <w:p>
      <w:pPr>
        <w:tabs>
          <w:tab w:val="left" w:pos="5760"/>
        </w:tabs>
        <w:snapToGrid w:val="0"/>
        <w:spacing w:line="540" w:lineRule="exact"/>
        <w:ind w:firstLine="710" w:firstLineChars="221"/>
        <w:rPr>
          <w:rFonts w:eastAsia="仿宋_GB2312"/>
          <w:b/>
          <w:sz w:val="32"/>
          <w:szCs w:val="32"/>
        </w:rPr>
      </w:pPr>
      <w:r>
        <w:rPr>
          <w:rFonts w:eastAsia="仿宋_GB2312"/>
          <w:b/>
          <w:sz w:val="32"/>
          <w:szCs w:val="32"/>
        </w:rPr>
        <w:t>第三条</w:t>
      </w:r>
      <w:r>
        <w:rPr>
          <w:rFonts w:eastAsia="仿宋_GB2312"/>
          <w:sz w:val="32"/>
          <w:szCs w:val="32"/>
        </w:rPr>
        <w:t xml:space="preserve">  本细则适用于国科大按照国家招生计划录取的、在国科大校部各院系攻读学士学位的本科生和在中国科学院所属各研究院、所、台、站、中心以及在国科大校部各院系等单位（以下简称</w:t>
      </w:r>
      <w:r>
        <w:rPr>
          <w:rFonts w:hint="eastAsia" w:eastAsia="仿宋_GB2312"/>
          <w:sz w:val="32"/>
          <w:szCs w:val="32"/>
        </w:rPr>
        <w:t>“培养单位”</w:t>
      </w:r>
      <w:r>
        <w:rPr>
          <w:rFonts w:eastAsia="仿宋_GB2312"/>
          <w:sz w:val="32"/>
          <w:szCs w:val="32"/>
        </w:rPr>
        <w:t>）攻读硕士、博士学位研究生（以下简称</w:t>
      </w:r>
      <w:r>
        <w:rPr>
          <w:rFonts w:hint="eastAsia" w:eastAsia="仿宋_GB2312"/>
          <w:sz w:val="32"/>
          <w:szCs w:val="32"/>
        </w:rPr>
        <w:t>“</w:t>
      </w:r>
      <w:r>
        <w:rPr>
          <w:rFonts w:eastAsia="仿宋_GB2312"/>
          <w:sz w:val="32"/>
          <w:szCs w:val="32"/>
        </w:rPr>
        <w:t>硕士生、博士生</w:t>
      </w:r>
      <w:r>
        <w:rPr>
          <w:rFonts w:hint="eastAsia" w:eastAsia="仿宋_GB2312"/>
          <w:sz w:val="32"/>
          <w:szCs w:val="32"/>
        </w:rPr>
        <w:t>”</w:t>
      </w:r>
      <w:r>
        <w:rPr>
          <w:rFonts w:eastAsia="仿宋_GB2312"/>
          <w:sz w:val="32"/>
          <w:szCs w:val="32"/>
        </w:rPr>
        <w:t>）的学位授予，以及具有研究生毕业同等学力人员申请硕士、博士学位的学位授予工作。</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第四条</w:t>
      </w:r>
      <w:r>
        <w:rPr>
          <w:rFonts w:eastAsia="仿宋_GB2312"/>
          <w:sz w:val="32"/>
          <w:szCs w:val="32"/>
        </w:rPr>
        <w:t xml:space="preserve">  凡拥护《中华人民共和国宪法》，拥护社会主义制度，遵守法律、法规，具有爱国主义精神、社会责任感，具有良好的科学道德和科学精神，并具有规定的学术水平的学位申请人，可按本细则的有关规定，向国科大申请相应的学位。</w:t>
      </w:r>
    </w:p>
    <w:p>
      <w:pPr>
        <w:tabs>
          <w:tab w:val="left" w:pos="5760"/>
        </w:tabs>
        <w:snapToGrid w:val="0"/>
        <w:spacing w:line="540" w:lineRule="exact"/>
        <w:ind w:firstLine="630" w:firstLineChars="196"/>
        <w:rPr>
          <w:rFonts w:eastAsia="仿宋_GB2312"/>
          <w:sz w:val="32"/>
          <w:szCs w:val="32"/>
        </w:rPr>
      </w:pPr>
      <w:r>
        <w:rPr>
          <w:rFonts w:eastAsia="仿宋_GB2312"/>
          <w:b/>
          <w:sz w:val="32"/>
          <w:szCs w:val="32"/>
        </w:rPr>
        <w:t>第五条</w:t>
      </w:r>
      <w:r>
        <w:rPr>
          <w:rFonts w:eastAsia="仿宋_GB2312"/>
          <w:sz w:val="32"/>
          <w:szCs w:val="32"/>
        </w:rPr>
        <w:t xml:space="preserve">  国科大及</w:t>
      </w:r>
      <w:r>
        <w:rPr>
          <w:rFonts w:hint="eastAsia" w:eastAsia="仿宋_GB2312"/>
          <w:sz w:val="32"/>
          <w:szCs w:val="32"/>
        </w:rPr>
        <w:t>各培养单位</w:t>
      </w:r>
      <w:r>
        <w:rPr>
          <w:rFonts w:eastAsia="仿宋_GB2312"/>
          <w:sz w:val="32"/>
          <w:szCs w:val="32"/>
        </w:rPr>
        <w:t>在受理学位申请人提出的学位申请后，学位申请人不得同时向其他学位授予单位申请相同学位。参与经审批并在国科大有关部门备案的我校与境外大学联合培养项目的学生，按照</w:t>
      </w:r>
      <w:r>
        <w:rPr>
          <w:rFonts w:hint="eastAsia" w:eastAsia="仿宋_GB2312"/>
          <w:sz w:val="32"/>
          <w:szCs w:val="32"/>
        </w:rPr>
        <w:t>联合培养</w:t>
      </w:r>
      <w:r>
        <w:rPr>
          <w:rFonts w:eastAsia="仿宋_GB2312"/>
          <w:sz w:val="32"/>
          <w:szCs w:val="32"/>
        </w:rPr>
        <w:t>协议内容进行相应申请。</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第六条</w:t>
      </w:r>
      <w:r>
        <w:rPr>
          <w:rFonts w:eastAsia="仿宋_GB2312"/>
          <w:sz w:val="32"/>
          <w:szCs w:val="32"/>
        </w:rPr>
        <w:t xml:space="preserve">  </w:t>
      </w:r>
      <w:r>
        <w:rPr>
          <w:rFonts w:hint="eastAsia" w:eastAsia="仿宋_GB2312"/>
          <w:sz w:val="32"/>
          <w:szCs w:val="32"/>
        </w:rPr>
        <w:t>培养单位</w:t>
      </w:r>
      <w:r>
        <w:rPr>
          <w:rFonts w:eastAsia="仿宋_GB2312"/>
          <w:sz w:val="32"/>
          <w:szCs w:val="32"/>
        </w:rPr>
        <w:t>学位评定委员会应组织专人对学位申请人的思想政治表现进行审核，并提出具体审核意见。</w:t>
      </w:r>
    </w:p>
    <w:p>
      <w:pPr>
        <w:tabs>
          <w:tab w:val="left" w:pos="5760"/>
        </w:tabs>
        <w:snapToGrid w:val="0"/>
        <w:spacing w:line="540" w:lineRule="exact"/>
        <w:ind w:firstLine="643" w:firstLineChars="200"/>
        <w:rPr>
          <w:rFonts w:eastAsia="仿宋_GB2312"/>
          <w:sz w:val="32"/>
          <w:szCs w:val="32"/>
        </w:rPr>
      </w:pPr>
      <w:bookmarkStart w:id="1" w:name="_Hlk106828334"/>
      <w:r>
        <w:rPr>
          <w:rFonts w:eastAsia="仿宋_GB2312"/>
          <w:b/>
          <w:sz w:val="32"/>
          <w:szCs w:val="32"/>
        </w:rPr>
        <w:t>第七条</w:t>
      </w:r>
      <w:r>
        <w:rPr>
          <w:rFonts w:eastAsia="仿宋_GB2312"/>
          <w:sz w:val="32"/>
          <w:szCs w:val="32"/>
        </w:rPr>
        <w:t xml:space="preserve">  学位申请人提出</w:t>
      </w:r>
      <w:r>
        <w:rPr>
          <w:rFonts w:hint="eastAsia" w:eastAsia="仿宋_GB2312"/>
          <w:sz w:val="32"/>
          <w:szCs w:val="32"/>
        </w:rPr>
        <w:t>学位论文</w:t>
      </w:r>
      <w:r>
        <w:rPr>
          <w:rFonts w:eastAsia="仿宋_GB2312"/>
          <w:sz w:val="32"/>
          <w:szCs w:val="32"/>
        </w:rPr>
        <w:t>答辩</w:t>
      </w:r>
      <w:r>
        <w:rPr>
          <w:rFonts w:hint="eastAsia" w:eastAsia="仿宋_GB2312"/>
          <w:sz w:val="32"/>
          <w:szCs w:val="32"/>
        </w:rPr>
        <w:t>申请</w:t>
      </w:r>
      <w:r>
        <w:rPr>
          <w:rFonts w:eastAsia="仿宋_GB2312"/>
          <w:sz w:val="32"/>
          <w:szCs w:val="32"/>
        </w:rPr>
        <w:t>前，应取得的科研成果</w:t>
      </w:r>
      <w:bookmarkEnd w:id="1"/>
      <w:r>
        <w:rPr>
          <w:rFonts w:eastAsia="仿宋_GB2312"/>
          <w:sz w:val="32"/>
          <w:szCs w:val="32"/>
        </w:rPr>
        <w:t>（如发表论文、专利、专著、经评定的其他科研成果等）的要求，由学科群学位评定分委员会确定。</w:t>
      </w:r>
      <w:r>
        <w:rPr>
          <w:rFonts w:hint="eastAsia" w:eastAsia="仿宋_GB2312"/>
          <w:sz w:val="32"/>
          <w:szCs w:val="32"/>
        </w:rPr>
        <w:t>培养单位</w:t>
      </w:r>
      <w:r>
        <w:rPr>
          <w:rFonts w:eastAsia="仿宋_GB2312"/>
          <w:sz w:val="32"/>
          <w:szCs w:val="32"/>
        </w:rPr>
        <w:t>学位评定委员会根据学科群学位评定分委员会的要求，结合本单位的实际情况做出具体规定，并报国科大学位办公室备案。</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第八条</w:t>
      </w:r>
      <w:r>
        <w:rPr>
          <w:rFonts w:eastAsia="仿宋_GB2312"/>
          <w:sz w:val="32"/>
          <w:szCs w:val="32"/>
        </w:rPr>
        <w:t xml:space="preserve">  凡申请国科大学位的学生，其申请学位的有效科研成果（专利</w:t>
      </w:r>
      <w:r>
        <w:rPr>
          <w:rFonts w:hint="eastAsia" w:eastAsia="仿宋_GB2312"/>
          <w:sz w:val="32"/>
          <w:szCs w:val="32"/>
        </w:rPr>
        <w:t>及奖项</w:t>
      </w:r>
      <w:r>
        <w:rPr>
          <w:rFonts w:eastAsia="仿宋_GB2312"/>
          <w:sz w:val="32"/>
          <w:szCs w:val="32"/>
        </w:rPr>
        <w:t>除外）必须署名</w:t>
      </w:r>
      <w:r>
        <w:rPr>
          <w:rFonts w:hint="eastAsia" w:eastAsia="仿宋_GB2312"/>
          <w:sz w:val="32"/>
          <w:szCs w:val="32"/>
        </w:rPr>
        <w:t>“</w:t>
      </w:r>
      <w:r>
        <w:rPr>
          <w:rFonts w:eastAsia="仿宋_GB2312"/>
          <w:sz w:val="32"/>
          <w:szCs w:val="32"/>
        </w:rPr>
        <w:t>中国科学院大学</w:t>
      </w:r>
      <w:r>
        <w:rPr>
          <w:rFonts w:hint="eastAsia" w:eastAsia="仿宋_GB2312"/>
          <w:sz w:val="32"/>
          <w:szCs w:val="32"/>
        </w:rPr>
        <w:t>”</w:t>
      </w:r>
      <w:r>
        <w:rPr>
          <w:rFonts w:eastAsia="仿宋_GB2312"/>
          <w:sz w:val="32"/>
          <w:szCs w:val="32"/>
        </w:rPr>
        <w:t>（英文名称：University of Chinese Academy of Sciences），否则不受理其学位申请。署名标注顺序由其导师决定。专利</w:t>
      </w:r>
      <w:r>
        <w:rPr>
          <w:rFonts w:hint="eastAsia" w:eastAsia="仿宋_GB2312"/>
          <w:sz w:val="32"/>
          <w:szCs w:val="32"/>
        </w:rPr>
        <w:t>、奖项</w:t>
      </w:r>
      <w:r>
        <w:rPr>
          <w:rFonts w:eastAsia="仿宋_GB2312"/>
          <w:sz w:val="32"/>
          <w:szCs w:val="32"/>
        </w:rPr>
        <w:t>及2017年2月23日之前已获得的科研成果在学生申请学位时由各</w:t>
      </w:r>
      <w:r>
        <w:rPr>
          <w:rFonts w:hint="eastAsia" w:eastAsia="仿宋_GB2312"/>
          <w:sz w:val="32"/>
          <w:szCs w:val="32"/>
        </w:rPr>
        <w:t>培养单位</w:t>
      </w:r>
      <w:r>
        <w:rPr>
          <w:rFonts w:eastAsia="仿宋_GB2312"/>
          <w:sz w:val="32"/>
          <w:szCs w:val="32"/>
        </w:rPr>
        <w:t>学位评定委员会进行认定。</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第二章</w:t>
      </w:r>
      <w:r>
        <w:rPr>
          <w:rFonts w:eastAsia="仿宋_GB2312"/>
          <w:sz w:val="32"/>
          <w:szCs w:val="32"/>
        </w:rPr>
        <w:t xml:space="preserve">  </w:t>
      </w:r>
      <w:r>
        <w:rPr>
          <w:rFonts w:eastAsia="仿宋_GB2312"/>
          <w:b/>
          <w:sz w:val="32"/>
          <w:szCs w:val="32"/>
        </w:rPr>
        <w:t>学士学位</w:t>
      </w:r>
    </w:p>
    <w:p>
      <w:pPr>
        <w:tabs>
          <w:tab w:val="left" w:pos="5760"/>
        </w:tabs>
        <w:snapToGrid w:val="0"/>
        <w:spacing w:line="540" w:lineRule="exact"/>
        <w:ind w:firstLine="643" w:firstLineChars="200"/>
        <w:rPr>
          <w:rFonts w:eastAsia="仿宋_GB2312"/>
          <w:bCs/>
          <w:sz w:val="32"/>
          <w:szCs w:val="32"/>
        </w:rPr>
      </w:pPr>
      <w:bookmarkStart w:id="2" w:name="_Hlk86612684"/>
      <w:r>
        <w:rPr>
          <w:rFonts w:eastAsia="仿宋_GB2312"/>
          <w:b/>
          <w:sz w:val="32"/>
          <w:szCs w:val="32"/>
        </w:rPr>
        <w:t>第九条</w:t>
      </w:r>
      <w:r>
        <w:rPr>
          <w:rFonts w:eastAsia="仿宋_GB2312"/>
          <w:bCs/>
          <w:sz w:val="32"/>
          <w:szCs w:val="32"/>
        </w:rPr>
        <w:t xml:space="preserve">  </w:t>
      </w:r>
      <w:bookmarkEnd w:id="2"/>
      <w:r>
        <w:rPr>
          <w:rFonts w:eastAsia="仿宋_GB2312"/>
          <w:bCs/>
          <w:sz w:val="32"/>
          <w:szCs w:val="32"/>
        </w:rPr>
        <w:t>学士学位申请人，</w:t>
      </w:r>
      <w:bookmarkStart w:id="3" w:name="_Hlk106828077"/>
      <w:r>
        <w:rPr>
          <w:rFonts w:eastAsia="仿宋_GB2312"/>
          <w:bCs/>
          <w:sz w:val="32"/>
          <w:szCs w:val="32"/>
        </w:rPr>
        <w:t>在校期间</w:t>
      </w:r>
      <w:r>
        <w:rPr>
          <w:rFonts w:hint="eastAsia" w:eastAsia="仿宋_GB2312"/>
          <w:bCs/>
          <w:sz w:val="32"/>
          <w:szCs w:val="32"/>
        </w:rPr>
        <w:t>完成</w:t>
      </w:r>
      <w:r>
        <w:rPr>
          <w:rFonts w:eastAsia="仿宋_GB2312"/>
          <w:bCs/>
          <w:sz w:val="32"/>
          <w:szCs w:val="32"/>
        </w:rPr>
        <w:t>培养方案的各项要求，经审核准予毕业</w:t>
      </w:r>
      <w:bookmarkEnd w:id="3"/>
      <w:r>
        <w:rPr>
          <w:rFonts w:eastAsia="仿宋_GB2312"/>
          <w:bCs/>
          <w:sz w:val="32"/>
          <w:szCs w:val="32"/>
        </w:rPr>
        <w:t>，</w:t>
      </w:r>
      <w:r>
        <w:rPr>
          <w:rFonts w:eastAsia="仿宋_GB2312"/>
          <w:sz w:val="32"/>
          <w:szCs w:val="32"/>
        </w:rPr>
        <w:t>达到下述学术水平者</w:t>
      </w:r>
      <w:r>
        <w:rPr>
          <w:rFonts w:eastAsia="仿宋_GB2312"/>
          <w:bCs/>
          <w:sz w:val="32"/>
          <w:szCs w:val="32"/>
        </w:rPr>
        <w:t>，可申请学士学位：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较好地掌握本学科的基础理论、专门知识和基本技能；</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具有从事科学研究工作或担负专门技术工作的初步能力。</w:t>
      </w:r>
    </w:p>
    <w:p>
      <w:pPr>
        <w:tabs>
          <w:tab w:val="left" w:pos="5760"/>
        </w:tabs>
        <w:snapToGrid w:val="0"/>
        <w:spacing w:line="540" w:lineRule="exact"/>
        <w:ind w:firstLine="643" w:firstLineChars="200"/>
        <w:rPr>
          <w:rFonts w:eastAsia="仿宋_GB2312"/>
          <w:bCs/>
          <w:sz w:val="32"/>
          <w:szCs w:val="32"/>
        </w:rPr>
      </w:pPr>
      <w:r>
        <w:rPr>
          <w:rFonts w:eastAsia="仿宋_GB2312"/>
          <w:b/>
          <w:sz w:val="32"/>
          <w:szCs w:val="32"/>
        </w:rPr>
        <w:t>第十条</w:t>
      </w:r>
      <w:r>
        <w:rPr>
          <w:rFonts w:eastAsia="仿宋_GB2312"/>
          <w:bCs/>
          <w:sz w:val="32"/>
          <w:szCs w:val="32"/>
        </w:rPr>
        <w:t xml:space="preserve">  本科毕业生申请学士学位的资格审查，由各相关学院和本科部负责。各相关学院负责审查其课程学习成绩，本科部复核培养方案完成情况，审定毕业鉴定材料，确定拟授予学士学位人员名单，提交相关学科群学位评定分委员会审议，经校学位评定委员会审</w:t>
      </w:r>
      <w:r>
        <w:rPr>
          <w:rFonts w:hint="eastAsia" w:eastAsia="仿宋_GB2312"/>
          <w:bCs/>
          <w:sz w:val="32"/>
          <w:szCs w:val="32"/>
        </w:rPr>
        <w:t>核</w:t>
      </w:r>
      <w:r>
        <w:rPr>
          <w:rFonts w:eastAsia="仿宋_GB2312"/>
          <w:bCs/>
          <w:sz w:val="32"/>
          <w:szCs w:val="32"/>
        </w:rPr>
        <w:t>通过者，授予学士学位。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第三章</w:t>
      </w:r>
      <w:r>
        <w:rPr>
          <w:rFonts w:eastAsia="仿宋_GB2312"/>
          <w:sz w:val="32"/>
          <w:szCs w:val="32"/>
        </w:rPr>
        <w:t xml:space="preserve">  </w:t>
      </w:r>
      <w:r>
        <w:rPr>
          <w:rFonts w:eastAsia="仿宋_GB2312"/>
          <w:b/>
          <w:sz w:val="32"/>
          <w:szCs w:val="32"/>
        </w:rPr>
        <w:t>硕士学位</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第十一条</w:t>
      </w:r>
      <w:r>
        <w:rPr>
          <w:rFonts w:eastAsia="仿宋_GB2312"/>
          <w:sz w:val="32"/>
          <w:szCs w:val="32"/>
        </w:rPr>
        <w:t xml:space="preserve">  硕士学位申请人必须完成本学科专业硕士研究生培养方案所规定的课程学习、必修环节和学位论文答辩，成绩合格，达到下述学术水平者，可申请硕士学位：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在本门学科上掌握坚实的基础理论和系统的专门知识、先进技术方法和手段；</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具有从事科学研究工作或独立担负专门技术工作的能力。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第十二条</w:t>
      </w:r>
      <w:r>
        <w:rPr>
          <w:rFonts w:eastAsia="仿宋_GB2312"/>
          <w:sz w:val="32"/>
          <w:szCs w:val="32"/>
        </w:rPr>
        <w:t xml:space="preserve">  硕士学位的课程</w:t>
      </w:r>
      <w:r>
        <w:rPr>
          <w:rFonts w:hint="eastAsia" w:eastAsia="仿宋_GB2312"/>
          <w:sz w:val="32"/>
          <w:szCs w:val="32"/>
        </w:rPr>
        <w:t>学习</w:t>
      </w:r>
      <w:r>
        <w:rPr>
          <w:rFonts w:eastAsia="仿宋_GB2312"/>
          <w:sz w:val="32"/>
          <w:szCs w:val="32"/>
        </w:rPr>
        <w:t>要求：</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马克思主义理论课</w:t>
      </w:r>
      <w:r>
        <w:rPr>
          <w:rFonts w:hint="eastAsia" w:eastAsia="仿宋_GB2312"/>
          <w:bCs/>
          <w:sz w:val="32"/>
          <w:szCs w:val="32"/>
        </w:rPr>
        <w:t>：</w:t>
      </w:r>
      <w:r>
        <w:rPr>
          <w:rFonts w:eastAsia="仿宋_GB2312"/>
          <w:bCs/>
          <w:sz w:val="32"/>
          <w:szCs w:val="32"/>
        </w:rPr>
        <w:t>要求掌握马克思主义的基本理论；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基础理论课和专业课</w:t>
      </w:r>
      <w:r>
        <w:rPr>
          <w:rFonts w:hint="eastAsia" w:eastAsia="仿宋_GB2312"/>
          <w:bCs/>
          <w:sz w:val="32"/>
          <w:szCs w:val="32"/>
        </w:rPr>
        <w:t>：</w:t>
      </w:r>
      <w:r>
        <w:rPr>
          <w:rFonts w:eastAsia="仿宋_GB2312"/>
          <w:bCs/>
          <w:sz w:val="32"/>
          <w:szCs w:val="32"/>
        </w:rPr>
        <w:t>要求掌握坚实的基础理论和系统的专门知识；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外国语</w:t>
      </w:r>
      <w:r>
        <w:rPr>
          <w:rFonts w:hint="eastAsia" w:eastAsia="仿宋_GB2312"/>
          <w:bCs/>
          <w:sz w:val="32"/>
          <w:szCs w:val="32"/>
        </w:rPr>
        <w:t>：</w:t>
      </w:r>
      <w:r>
        <w:rPr>
          <w:rFonts w:eastAsia="仿宋_GB2312"/>
          <w:bCs/>
          <w:sz w:val="32"/>
          <w:szCs w:val="32"/>
        </w:rPr>
        <w:t>一门</w:t>
      </w:r>
      <w:r>
        <w:rPr>
          <w:rFonts w:hint="eastAsia" w:eastAsia="仿宋_GB2312"/>
          <w:bCs/>
          <w:sz w:val="32"/>
          <w:szCs w:val="32"/>
        </w:rPr>
        <w:t>，</w:t>
      </w:r>
      <w:r>
        <w:rPr>
          <w:rFonts w:eastAsia="仿宋_GB2312"/>
          <w:bCs/>
          <w:sz w:val="32"/>
          <w:szCs w:val="32"/>
        </w:rPr>
        <w:t>要求</w:t>
      </w:r>
      <w:r>
        <w:rPr>
          <w:rFonts w:hint="eastAsia" w:eastAsia="仿宋_GB2312"/>
          <w:bCs/>
          <w:sz w:val="32"/>
          <w:szCs w:val="32"/>
        </w:rPr>
        <w:t>能够</w:t>
      </w:r>
      <w:r>
        <w:rPr>
          <w:rFonts w:eastAsia="仿宋_GB2312"/>
          <w:bCs/>
          <w:sz w:val="32"/>
          <w:szCs w:val="32"/>
        </w:rPr>
        <w:t>比较熟练地阅读本专业的外文资料，并具有一般</w:t>
      </w:r>
      <w:bookmarkStart w:id="4" w:name="_Hlk99995623"/>
      <w:r>
        <w:rPr>
          <w:rFonts w:hint="eastAsia" w:eastAsia="仿宋_GB2312"/>
          <w:bCs/>
          <w:sz w:val="32"/>
          <w:szCs w:val="32"/>
        </w:rPr>
        <w:t>水平的</w:t>
      </w:r>
      <w:bookmarkEnd w:id="4"/>
      <w:r>
        <w:rPr>
          <w:rFonts w:eastAsia="仿宋_GB2312"/>
          <w:bCs/>
          <w:sz w:val="32"/>
          <w:szCs w:val="32"/>
        </w:rPr>
        <w:t>听说和写作能力。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第十三条</w:t>
      </w:r>
      <w:r>
        <w:rPr>
          <w:rFonts w:eastAsia="仿宋_GB2312"/>
          <w:sz w:val="32"/>
          <w:szCs w:val="32"/>
        </w:rPr>
        <w:t xml:space="preserve">  硕士学位论文答辩申请：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符合上述资格要求的硕士学位申请人，可以</w:t>
      </w:r>
      <w:r>
        <w:rPr>
          <w:rFonts w:hint="eastAsia" w:eastAsia="仿宋_GB2312"/>
          <w:bCs/>
          <w:sz w:val="32"/>
          <w:szCs w:val="32"/>
        </w:rPr>
        <w:t>在规定的时间内</w:t>
      </w:r>
      <w:r>
        <w:rPr>
          <w:rFonts w:eastAsia="仿宋_GB2312"/>
          <w:bCs/>
          <w:sz w:val="32"/>
          <w:szCs w:val="32"/>
        </w:rPr>
        <w:t>向</w:t>
      </w:r>
      <w:r>
        <w:rPr>
          <w:rFonts w:hint="eastAsia" w:eastAsia="仿宋_GB2312"/>
          <w:bCs/>
          <w:sz w:val="32"/>
          <w:szCs w:val="32"/>
        </w:rPr>
        <w:t>培养单位</w:t>
      </w:r>
      <w:r>
        <w:rPr>
          <w:rFonts w:eastAsia="仿宋_GB2312"/>
          <w:bCs/>
          <w:sz w:val="32"/>
          <w:szCs w:val="32"/>
        </w:rPr>
        <w:t>学位评定委员会提出学位论文答辩申请，并同时提交下列材料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学位论文答辩申请书；</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符合《中国科学院大学研究生学位论文撰写规范指导意见》或相关学科群学位评定分委员会制定的学位论文撰写具体要求的学位论文，提交份数由</w:t>
      </w:r>
      <w:r>
        <w:rPr>
          <w:rFonts w:hint="eastAsia" w:eastAsia="仿宋_GB2312"/>
          <w:bCs/>
          <w:sz w:val="32"/>
          <w:szCs w:val="32"/>
        </w:rPr>
        <w:t>培养单位</w:t>
      </w:r>
      <w:r>
        <w:rPr>
          <w:rFonts w:eastAsia="仿宋_GB2312"/>
          <w:bCs/>
          <w:sz w:val="32"/>
          <w:szCs w:val="32"/>
        </w:rPr>
        <w:t>确定，应附电子版</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已正式发表的学术论文抽印本、接受发表（有</w:t>
      </w:r>
      <w:r>
        <w:rPr>
          <w:rFonts w:hint="eastAsia" w:eastAsia="仿宋_GB2312"/>
          <w:bCs/>
          <w:sz w:val="32"/>
          <w:szCs w:val="32"/>
        </w:rPr>
        <w:t>导师签字认可的</w:t>
      </w:r>
      <w:r>
        <w:rPr>
          <w:rFonts w:eastAsia="仿宋_GB2312"/>
          <w:bCs/>
          <w:sz w:val="32"/>
          <w:szCs w:val="32"/>
        </w:rPr>
        <w:t>正式录用函）的学术论文复印件或已取得的其他相关学术成果证明材料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学位论文中文和英文摘要。</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）培养单位</w:t>
      </w:r>
      <w:r>
        <w:rPr>
          <w:rFonts w:eastAsia="仿宋_GB2312"/>
          <w:bCs/>
          <w:sz w:val="32"/>
          <w:szCs w:val="32"/>
        </w:rPr>
        <w:t>学位评定委员会负责对学位申请人进行资格审查。</w:t>
      </w:r>
    </w:p>
    <w:p>
      <w:pPr>
        <w:tabs>
          <w:tab w:val="left" w:pos="5040"/>
          <w:tab w:val="left" w:pos="5760"/>
        </w:tabs>
        <w:snapToGrid w:val="0"/>
        <w:spacing w:line="540" w:lineRule="exact"/>
        <w:ind w:firstLine="643" w:firstLineChars="200"/>
        <w:rPr>
          <w:rFonts w:eastAsia="仿宋_GB2312"/>
          <w:bCs/>
          <w:sz w:val="32"/>
          <w:szCs w:val="32"/>
        </w:rPr>
      </w:pPr>
      <w:r>
        <w:rPr>
          <w:rFonts w:eastAsia="仿宋_GB2312"/>
          <w:b/>
          <w:sz w:val="32"/>
          <w:szCs w:val="32"/>
        </w:rPr>
        <w:t>第十四条</w:t>
      </w:r>
      <w:r>
        <w:rPr>
          <w:rFonts w:eastAsia="仿宋_GB2312"/>
          <w:sz w:val="32"/>
          <w:szCs w:val="32"/>
        </w:rPr>
        <w:t xml:space="preserve">  硕士</w:t>
      </w:r>
      <w:r>
        <w:rPr>
          <w:rFonts w:eastAsia="仿宋_GB2312"/>
          <w:bCs/>
          <w:sz w:val="32"/>
          <w:szCs w:val="32"/>
        </w:rPr>
        <w:t>学位论文评阅</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申请硕士学位的学位论文原则上实行盲审</w:t>
      </w:r>
      <w:r>
        <w:rPr>
          <w:rFonts w:hint="eastAsia" w:eastAsia="仿宋_GB2312"/>
          <w:bCs/>
          <w:sz w:val="32"/>
          <w:szCs w:val="32"/>
        </w:rPr>
        <w:t>，可盲审与常规评阅等其他评阅方式相结合，</w:t>
      </w:r>
      <w:r>
        <w:rPr>
          <w:rFonts w:eastAsia="仿宋_GB2312"/>
          <w:bCs/>
          <w:sz w:val="32"/>
          <w:szCs w:val="32"/>
        </w:rPr>
        <w:t>具体方式由</w:t>
      </w:r>
      <w:r>
        <w:rPr>
          <w:rFonts w:hint="eastAsia" w:eastAsia="仿宋_GB2312"/>
          <w:bCs/>
          <w:sz w:val="32"/>
          <w:szCs w:val="32"/>
        </w:rPr>
        <w:t>培养单位</w:t>
      </w:r>
      <w:r>
        <w:rPr>
          <w:rFonts w:eastAsia="仿宋_GB2312"/>
          <w:bCs/>
          <w:sz w:val="32"/>
          <w:szCs w:val="32"/>
        </w:rPr>
        <w:t>确定并统一组织实施</w:t>
      </w:r>
      <w:r>
        <w:rPr>
          <w:rFonts w:hint="eastAsia" w:eastAsia="仿宋_GB2312"/>
          <w:bCs/>
          <w:sz w:val="32"/>
          <w:szCs w:val="32"/>
        </w:rPr>
        <w:t>，</w:t>
      </w:r>
      <w:r>
        <w:rPr>
          <w:rFonts w:eastAsia="仿宋_GB2312"/>
          <w:bCs/>
          <w:sz w:val="32"/>
          <w:szCs w:val="32"/>
        </w:rPr>
        <w:t>学位论文评阅人</w:t>
      </w:r>
      <w:r>
        <w:rPr>
          <w:rFonts w:hint="eastAsia" w:eastAsia="仿宋_GB2312"/>
          <w:bCs/>
          <w:sz w:val="32"/>
          <w:szCs w:val="32"/>
        </w:rPr>
        <w:t>的组成</w:t>
      </w:r>
      <w:r>
        <w:rPr>
          <w:rFonts w:eastAsia="仿宋_GB2312"/>
          <w:bCs/>
          <w:sz w:val="32"/>
          <w:szCs w:val="32"/>
        </w:rPr>
        <w:t>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硕士学位论文应聘请至少两位同行专家评阅，评阅人应为具有高级</w:t>
      </w:r>
      <w:r>
        <w:rPr>
          <w:rFonts w:hint="eastAsia" w:eastAsia="仿宋_GB2312"/>
          <w:bCs/>
          <w:sz w:val="32"/>
          <w:szCs w:val="32"/>
        </w:rPr>
        <w:t>（或相当）</w:t>
      </w:r>
      <w:r>
        <w:rPr>
          <w:rFonts w:eastAsia="仿宋_GB2312"/>
          <w:bCs/>
          <w:sz w:val="32"/>
          <w:szCs w:val="32"/>
        </w:rPr>
        <w:t>专业技术职务的专家或具有硕士生指导教师资格的专家。其中，同等学力硕士学位论文应聘请至少三位同行专家评阅，且</w:t>
      </w:r>
      <w:r>
        <w:rPr>
          <w:rFonts w:hint="eastAsia" w:eastAsia="仿宋_GB2312"/>
          <w:bCs/>
          <w:sz w:val="32"/>
          <w:szCs w:val="32"/>
        </w:rPr>
        <w:t>应包含非</w:t>
      </w:r>
      <w:r>
        <w:rPr>
          <w:rFonts w:eastAsia="仿宋_GB2312"/>
          <w:bCs/>
          <w:sz w:val="32"/>
          <w:szCs w:val="32"/>
        </w:rPr>
        <w:t>本单位和申请人所在单位的专家；硕士专业学位论文评阅人中应</w:t>
      </w:r>
      <w:r>
        <w:rPr>
          <w:rFonts w:hint="eastAsia" w:eastAsia="仿宋_GB2312"/>
          <w:bCs/>
          <w:sz w:val="32"/>
          <w:szCs w:val="32"/>
        </w:rPr>
        <w:t>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w:t>
      </w:r>
      <w:r>
        <w:rPr>
          <w:rFonts w:hint="eastAsia" w:eastAsia="仿宋_GB2312"/>
          <w:bCs/>
          <w:sz w:val="32"/>
          <w:szCs w:val="32"/>
        </w:rPr>
        <w:t>的</w:t>
      </w:r>
      <w:r>
        <w:rPr>
          <w:rFonts w:eastAsia="仿宋_GB2312"/>
          <w:bCs/>
          <w:sz w:val="32"/>
          <w:szCs w:val="32"/>
        </w:rPr>
        <w:t>专家。</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学位论文评阅过程中，如有一位评阅人</w:t>
      </w:r>
      <w:bookmarkStart w:id="5" w:name="_Hlk105530627"/>
      <w:r>
        <w:rPr>
          <w:rFonts w:hint="eastAsia" w:eastAsia="仿宋_GB2312"/>
          <w:bCs/>
          <w:sz w:val="32"/>
          <w:szCs w:val="32"/>
        </w:rPr>
        <w:t>不同意答辩</w:t>
      </w:r>
      <w:bookmarkEnd w:id="5"/>
      <w:r>
        <w:rPr>
          <w:rFonts w:eastAsia="仿宋_GB2312"/>
          <w:bCs/>
          <w:sz w:val="32"/>
          <w:szCs w:val="32"/>
        </w:rPr>
        <w:t>，</w:t>
      </w:r>
      <w:r>
        <w:rPr>
          <w:rFonts w:hint="eastAsia" w:eastAsia="仿宋_GB2312"/>
          <w:bCs/>
          <w:sz w:val="32"/>
          <w:szCs w:val="32"/>
        </w:rPr>
        <w:t>培养单位</w:t>
      </w:r>
      <w:r>
        <w:rPr>
          <w:rFonts w:eastAsia="仿宋_GB2312"/>
          <w:bCs/>
          <w:sz w:val="32"/>
          <w:szCs w:val="32"/>
        </w:rPr>
        <w:t>学位评定委员会应再增聘两位评阅人进行评阅。累计有两位</w:t>
      </w:r>
      <w:r>
        <w:rPr>
          <w:rFonts w:hint="eastAsia" w:eastAsia="仿宋_GB2312"/>
          <w:bCs/>
          <w:sz w:val="32"/>
          <w:szCs w:val="32"/>
        </w:rPr>
        <w:t>及</w:t>
      </w:r>
      <w:r>
        <w:rPr>
          <w:rFonts w:eastAsia="仿宋_GB2312"/>
          <w:bCs/>
          <w:sz w:val="32"/>
          <w:szCs w:val="32"/>
        </w:rPr>
        <w:t>以上评阅人</w:t>
      </w:r>
      <w:r>
        <w:rPr>
          <w:rFonts w:hint="eastAsia" w:eastAsia="仿宋_GB2312"/>
          <w:bCs/>
          <w:sz w:val="32"/>
          <w:szCs w:val="32"/>
        </w:rPr>
        <w:t>不同意答辩</w:t>
      </w:r>
      <w:r>
        <w:rPr>
          <w:rFonts w:eastAsia="仿宋_GB2312"/>
          <w:bCs/>
          <w:sz w:val="32"/>
          <w:szCs w:val="32"/>
        </w:rPr>
        <w:t>者，不予进入答辩环节，本次学位申请无效。</w:t>
      </w:r>
    </w:p>
    <w:p>
      <w:pPr>
        <w:tabs>
          <w:tab w:val="left" w:pos="5040"/>
          <w:tab w:val="left" w:pos="5760"/>
        </w:tabs>
        <w:snapToGrid w:val="0"/>
        <w:spacing w:line="540" w:lineRule="exact"/>
        <w:ind w:firstLine="643" w:firstLineChars="200"/>
        <w:rPr>
          <w:rFonts w:eastAsia="仿宋_GB2312"/>
          <w:b/>
          <w:sz w:val="32"/>
          <w:szCs w:val="32"/>
        </w:rPr>
      </w:pPr>
      <w:r>
        <w:rPr>
          <w:rFonts w:eastAsia="仿宋_GB2312"/>
          <w:b/>
          <w:sz w:val="32"/>
          <w:szCs w:val="32"/>
        </w:rPr>
        <w:t>第十五条</w:t>
      </w:r>
      <w:r>
        <w:rPr>
          <w:rFonts w:eastAsia="仿宋_GB2312"/>
          <w:sz w:val="32"/>
          <w:szCs w:val="32"/>
        </w:rPr>
        <w:t xml:space="preserve">  </w:t>
      </w:r>
      <w:r>
        <w:rPr>
          <w:rFonts w:eastAsia="仿宋_GB2312"/>
          <w:bCs/>
          <w:sz w:val="32"/>
          <w:szCs w:val="32"/>
        </w:rPr>
        <w:t>硕士学位论文答辩</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学位论文答辩委员会的组成由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审核</w:t>
      </w:r>
      <w:r>
        <w:rPr>
          <w:rFonts w:eastAsia="仿宋_GB2312"/>
          <w:bCs/>
          <w:sz w:val="32"/>
          <w:szCs w:val="32"/>
        </w:rPr>
        <w:t>批准。</w:t>
      </w:r>
      <w:r>
        <w:rPr>
          <w:rFonts w:hint="eastAsia" w:eastAsia="仿宋_GB2312"/>
          <w:bCs/>
          <w:sz w:val="32"/>
          <w:szCs w:val="32"/>
        </w:rPr>
        <w:t>本细则施行</w:t>
      </w:r>
      <w:r>
        <w:rPr>
          <w:rFonts w:eastAsia="仿宋_GB2312"/>
          <w:bCs/>
          <w:sz w:val="32"/>
          <w:szCs w:val="32"/>
        </w:rPr>
        <w:t>后组织</w:t>
      </w:r>
      <w:r>
        <w:rPr>
          <w:rFonts w:hint="eastAsia" w:eastAsia="仿宋_GB2312"/>
          <w:bCs/>
          <w:sz w:val="32"/>
          <w:szCs w:val="32"/>
        </w:rPr>
        <w:t>的</w:t>
      </w:r>
      <w:r>
        <w:rPr>
          <w:rFonts w:eastAsia="仿宋_GB2312"/>
          <w:bCs/>
          <w:sz w:val="32"/>
          <w:szCs w:val="32"/>
        </w:rPr>
        <w:t>答辩，答辩人</w:t>
      </w:r>
      <w:r>
        <w:rPr>
          <w:rFonts w:hint="eastAsia" w:eastAsia="仿宋_GB2312"/>
          <w:bCs/>
          <w:sz w:val="32"/>
          <w:szCs w:val="32"/>
        </w:rPr>
        <w:t>的</w:t>
      </w:r>
      <w:r>
        <w:rPr>
          <w:rFonts w:eastAsia="仿宋_GB2312"/>
          <w:bCs/>
          <w:sz w:val="32"/>
          <w:szCs w:val="32"/>
        </w:rPr>
        <w:t>导师</w:t>
      </w:r>
      <w:r>
        <w:rPr>
          <w:rFonts w:hint="eastAsia" w:eastAsia="仿宋_GB2312"/>
          <w:bCs/>
          <w:sz w:val="32"/>
          <w:szCs w:val="32"/>
        </w:rPr>
        <w:t>不可</w:t>
      </w:r>
      <w:r>
        <w:rPr>
          <w:rFonts w:eastAsia="仿宋_GB2312"/>
          <w:bCs/>
          <w:sz w:val="32"/>
          <w:szCs w:val="32"/>
        </w:rPr>
        <w:t>作为答辩委员会成员。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硕士学位论文答辩委员会应由至少三位同行专家组成，答辩委员会成员应为具有高级</w:t>
      </w:r>
      <w:r>
        <w:rPr>
          <w:rFonts w:hint="eastAsia" w:eastAsia="仿宋_GB2312"/>
          <w:bCs/>
          <w:sz w:val="32"/>
          <w:szCs w:val="32"/>
        </w:rPr>
        <w:t>（或相当）</w:t>
      </w:r>
      <w:r>
        <w:rPr>
          <w:rFonts w:eastAsia="仿宋_GB2312"/>
          <w:bCs/>
          <w:sz w:val="32"/>
          <w:szCs w:val="32"/>
        </w:rPr>
        <w:t>专业技术职务的专家或具有硕士生指导教师资格的专家，成员一般应包含本单位专家及外单位专家。其中，同等学力硕士学位论文答辩委员会应由至少五位同行专家组成，且</w:t>
      </w:r>
      <w:r>
        <w:rPr>
          <w:rFonts w:hint="eastAsia" w:eastAsia="仿宋_GB2312"/>
          <w:bCs/>
          <w:sz w:val="32"/>
          <w:szCs w:val="32"/>
        </w:rPr>
        <w:t>应包含非</w:t>
      </w:r>
      <w:r>
        <w:rPr>
          <w:rFonts w:eastAsia="仿宋_GB2312"/>
          <w:bCs/>
          <w:sz w:val="32"/>
          <w:szCs w:val="32"/>
        </w:rPr>
        <w:t>本单位和申请人所在单位的专家；硕士专业学位</w:t>
      </w:r>
      <w:r>
        <w:rPr>
          <w:rFonts w:hint="eastAsia" w:eastAsia="仿宋_GB2312"/>
          <w:bCs/>
          <w:sz w:val="32"/>
          <w:szCs w:val="32"/>
        </w:rPr>
        <w:t>应包含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企业的专家。</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硕士学位论文答辩未通过，经答辩委员会成员过半数同意，可做出半年后至一年内修改论文、重新答辩一次的决议。若答辩委员会未做出修改论文重新举行答辩的决议，或申请人逾期未完成论文修改，或重新答辩仍不合格者，一般不再受理其学位申请。</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第四章</w:t>
      </w:r>
      <w:r>
        <w:rPr>
          <w:rFonts w:eastAsia="仿宋_GB2312"/>
          <w:sz w:val="32"/>
          <w:szCs w:val="32"/>
        </w:rPr>
        <w:t xml:space="preserve">  </w:t>
      </w:r>
      <w:r>
        <w:rPr>
          <w:rFonts w:eastAsia="仿宋_GB2312"/>
          <w:b/>
          <w:sz w:val="32"/>
          <w:szCs w:val="32"/>
        </w:rPr>
        <w:t>博士学位</w:t>
      </w:r>
    </w:p>
    <w:p>
      <w:pPr>
        <w:tabs>
          <w:tab w:val="left" w:pos="5760"/>
        </w:tabs>
        <w:snapToGrid w:val="0"/>
        <w:spacing w:line="540" w:lineRule="exact"/>
        <w:ind w:firstLine="643" w:firstLineChars="200"/>
        <w:rPr>
          <w:rFonts w:eastAsia="仿宋_GB2312"/>
          <w:bCs/>
          <w:sz w:val="32"/>
          <w:szCs w:val="32"/>
        </w:rPr>
      </w:pPr>
      <w:r>
        <w:rPr>
          <w:rFonts w:eastAsia="仿宋_GB2312"/>
          <w:b/>
          <w:sz w:val="32"/>
          <w:szCs w:val="32"/>
        </w:rPr>
        <w:t>第十六条</w:t>
      </w:r>
      <w:r>
        <w:rPr>
          <w:rFonts w:eastAsia="仿宋_GB2312"/>
          <w:bCs/>
          <w:sz w:val="32"/>
          <w:szCs w:val="32"/>
        </w:rPr>
        <w:t xml:space="preserve">  博士学位申请人必须完成本学科专业博士研究生培养方案所规定的课程学习、必修环节和学位论文答辩，成绩合格，达到下述学术水平者，可申请博士学位：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在本门学科上掌握坚实宽广的基础理论和系统深入的专门知识；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具有独立从事科学研究工作的能力；</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在科学或专门技术上做出创造性的成果。</w:t>
      </w:r>
    </w:p>
    <w:p>
      <w:pPr>
        <w:tabs>
          <w:tab w:val="left" w:pos="5040"/>
          <w:tab w:val="left" w:pos="5760"/>
        </w:tabs>
        <w:snapToGrid w:val="0"/>
        <w:spacing w:line="540" w:lineRule="exact"/>
        <w:ind w:firstLine="643" w:firstLineChars="200"/>
        <w:rPr>
          <w:rFonts w:eastAsia="仿宋_GB2312"/>
          <w:sz w:val="32"/>
          <w:szCs w:val="32"/>
        </w:rPr>
      </w:pPr>
      <w:r>
        <w:rPr>
          <w:rFonts w:eastAsia="仿宋_GB2312"/>
          <w:b/>
          <w:sz w:val="32"/>
          <w:szCs w:val="32"/>
        </w:rPr>
        <w:t>第十七条</w:t>
      </w:r>
      <w:r>
        <w:rPr>
          <w:rFonts w:eastAsia="仿宋_GB2312"/>
          <w:sz w:val="32"/>
          <w:szCs w:val="32"/>
        </w:rPr>
        <w:t xml:space="preserve">  博士学位</w:t>
      </w:r>
      <w:r>
        <w:rPr>
          <w:rFonts w:hint="eastAsia" w:eastAsia="仿宋_GB2312"/>
          <w:sz w:val="32"/>
          <w:szCs w:val="32"/>
        </w:rPr>
        <w:t>的</w:t>
      </w:r>
      <w:r>
        <w:rPr>
          <w:rFonts w:eastAsia="仿宋_GB2312"/>
          <w:sz w:val="32"/>
          <w:szCs w:val="32"/>
        </w:rPr>
        <w:t>课程</w:t>
      </w:r>
      <w:r>
        <w:rPr>
          <w:rFonts w:hint="eastAsia" w:eastAsia="仿宋_GB2312"/>
          <w:sz w:val="32"/>
          <w:szCs w:val="32"/>
        </w:rPr>
        <w:t>学习</w:t>
      </w:r>
      <w:r>
        <w:rPr>
          <w:rFonts w:eastAsia="仿宋_GB2312"/>
          <w:sz w:val="32"/>
          <w:szCs w:val="32"/>
        </w:rPr>
        <w:t>要求：</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马克思主义理论课</w:t>
      </w:r>
      <w:r>
        <w:rPr>
          <w:rFonts w:hint="eastAsia" w:eastAsia="仿宋_GB2312"/>
          <w:bCs/>
          <w:sz w:val="32"/>
          <w:szCs w:val="32"/>
        </w:rPr>
        <w:t>：</w:t>
      </w:r>
      <w:r>
        <w:rPr>
          <w:rFonts w:eastAsia="仿宋_GB2312"/>
          <w:bCs/>
          <w:sz w:val="32"/>
          <w:szCs w:val="32"/>
        </w:rPr>
        <w:t>要求较好地掌握马克思主义的基本理论；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基础理论课和专业课</w:t>
      </w:r>
      <w:r>
        <w:rPr>
          <w:rFonts w:hint="eastAsia" w:eastAsia="仿宋_GB2312"/>
          <w:bCs/>
          <w:sz w:val="32"/>
          <w:szCs w:val="32"/>
        </w:rPr>
        <w:t>：</w:t>
      </w:r>
      <w:r>
        <w:rPr>
          <w:rFonts w:eastAsia="仿宋_GB2312"/>
          <w:bCs/>
          <w:sz w:val="32"/>
          <w:szCs w:val="32"/>
        </w:rPr>
        <w:t>要求掌握坚实宽广的基础理论和系统深入的专门知识；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外国语</w:t>
      </w:r>
      <w:r>
        <w:rPr>
          <w:rFonts w:hint="eastAsia" w:eastAsia="仿宋_GB2312"/>
          <w:bCs/>
          <w:sz w:val="32"/>
          <w:szCs w:val="32"/>
        </w:rPr>
        <w:t>：应</w:t>
      </w:r>
      <w:r>
        <w:rPr>
          <w:rFonts w:eastAsia="仿宋_GB2312"/>
          <w:bCs/>
          <w:sz w:val="32"/>
          <w:szCs w:val="32"/>
        </w:rPr>
        <w:t>至少掌握一门</w:t>
      </w:r>
      <w:r>
        <w:rPr>
          <w:rFonts w:hint="eastAsia" w:eastAsia="仿宋_GB2312"/>
          <w:bCs/>
          <w:sz w:val="32"/>
          <w:szCs w:val="32"/>
        </w:rPr>
        <w:t>，</w:t>
      </w:r>
      <w:r>
        <w:rPr>
          <w:rFonts w:eastAsia="仿宋_GB2312"/>
          <w:bCs/>
          <w:sz w:val="32"/>
          <w:szCs w:val="32"/>
        </w:rPr>
        <w:t>第一外国语要求</w:t>
      </w:r>
      <w:r>
        <w:rPr>
          <w:rFonts w:hint="eastAsia" w:eastAsia="仿宋_GB2312"/>
          <w:bCs/>
          <w:sz w:val="32"/>
          <w:szCs w:val="32"/>
        </w:rPr>
        <w:t>能够</w:t>
      </w:r>
      <w:r>
        <w:rPr>
          <w:rFonts w:eastAsia="仿宋_GB2312"/>
          <w:bCs/>
          <w:sz w:val="32"/>
          <w:szCs w:val="32"/>
        </w:rPr>
        <w:t>熟练地阅读本专业的外文资料，并具有一定的听说和写作能力。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第十八条</w:t>
      </w:r>
      <w:r>
        <w:rPr>
          <w:rFonts w:eastAsia="仿宋_GB2312"/>
          <w:sz w:val="32"/>
          <w:szCs w:val="32"/>
        </w:rPr>
        <w:t xml:space="preserve">  博士学位论文答辩申请：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符合上述资格要求的博士学位申请人，可以</w:t>
      </w:r>
      <w:r>
        <w:rPr>
          <w:rFonts w:hint="eastAsia" w:eastAsia="仿宋_GB2312"/>
          <w:bCs/>
          <w:sz w:val="32"/>
          <w:szCs w:val="32"/>
        </w:rPr>
        <w:t>在规定的时间内</w:t>
      </w:r>
      <w:r>
        <w:rPr>
          <w:rFonts w:eastAsia="仿宋_GB2312"/>
          <w:bCs/>
          <w:sz w:val="32"/>
          <w:szCs w:val="32"/>
        </w:rPr>
        <w:t>向</w:t>
      </w:r>
      <w:r>
        <w:rPr>
          <w:rFonts w:hint="eastAsia" w:eastAsia="仿宋_GB2312"/>
          <w:bCs/>
          <w:sz w:val="32"/>
          <w:szCs w:val="32"/>
        </w:rPr>
        <w:t>培养单位</w:t>
      </w:r>
      <w:r>
        <w:rPr>
          <w:rFonts w:eastAsia="仿宋_GB2312"/>
          <w:bCs/>
          <w:sz w:val="32"/>
          <w:szCs w:val="32"/>
        </w:rPr>
        <w:t>学位评定委员会提出学位论文答辩申请，并同时提交下列材料：</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学位论文答辩申请书；</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符合《中国科学院大学研究生学位论文撰写规范指导意见》或相关学科群学位评定分委员会制定的学位论文撰写具体要求的学位论文，提交份数由</w:t>
      </w:r>
      <w:r>
        <w:rPr>
          <w:rFonts w:hint="eastAsia" w:eastAsia="仿宋_GB2312"/>
          <w:bCs/>
          <w:sz w:val="32"/>
          <w:szCs w:val="32"/>
        </w:rPr>
        <w:t>培养单位</w:t>
      </w:r>
      <w:r>
        <w:rPr>
          <w:rFonts w:eastAsia="仿宋_GB2312"/>
          <w:bCs/>
          <w:sz w:val="32"/>
          <w:szCs w:val="32"/>
        </w:rPr>
        <w:t>确定，应附电子版</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已正式发表的学术论文抽印本、接受发表（有</w:t>
      </w:r>
      <w:r>
        <w:rPr>
          <w:rFonts w:hint="eastAsia" w:eastAsia="仿宋_GB2312"/>
          <w:bCs/>
          <w:sz w:val="32"/>
          <w:szCs w:val="32"/>
        </w:rPr>
        <w:t>导师签字认可的</w:t>
      </w:r>
      <w:r>
        <w:rPr>
          <w:rFonts w:eastAsia="仿宋_GB2312"/>
          <w:bCs/>
          <w:sz w:val="32"/>
          <w:szCs w:val="32"/>
        </w:rPr>
        <w:t>正式录用函）的学术论文复印件或已取得的其他相关学术成果证明材料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学位论文中文和英文摘要。</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）培养单位</w:t>
      </w:r>
      <w:r>
        <w:rPr>
          <w:rFonts w:eastAsia="仿宋_GB2312"/>
          <w:bCs/>
          <w:sz w:val="32"/>
          <w:szCs w:val="32"/>
        </w:rPr>
        <w:t>学位评定委员会负责对学位申请人进行资格审查。</w:t>
      </w:r>
    </w:p>
    <w:p>
      <w:pPr>
        <w:tabs>
          <w:tab w:val="left" w:pos="5040"/>
          <w:tab w:val="left" w:pos="5760"/>
        </w:tabs>
        <w:snapToGrid w:val="0"/>
        <w:spacing w:line="540" w:lineRule="exact"/>
        <w:ind w:firstLine="643" w:firstLineChars="200"/>
        <w:jc w:val="left"/>
        <w:rPr>
          <w:rFonts w:eastAsia="仿宋_GB2312"/>
          <w:b/>
          <w:sz w:val="32"/>
          <w:szCs w:val="32"/>
        </w:rPr>
      </w:pPr>
      <w:r>
        <w:rPr>
          <w:rFonts w:eastAsia="仿宋_GB2312"/>
          <w:b/>
          <w:sz w:val="32"/>
          <w:szCs w:val="32"/>
        </w:rPr>
        <w:t>第十九条</w:t>
      </w:r>
      <w:r>
        <w:rPr>
          <w:rFonts w:eastAsia="仿宋_GB2312"/>
          <w:sz w:val="32"/>
          <w:szCs w:val="32"/>
        </w:rPr>
        <w:t xml:space="preserve">  博士</w:t>
      </w:r>
      <w:r>
        <w:rPr>
          <w:rFonts w:eastAsia="仿宋_GB2312"/>
          <w:bCs/>
          <w:sz w:val="32"/>
          <w:szCs w:val="32"/>
        </w:rPr>
        <w:t>学位论文评阅</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申请博士学位的学位论文原则上实行盲审</w:t>
      </w:r>
      <w:r>
        <w:rPr>
          <w:rFonts w:hint="eastAsia" w:eastAsia="仿宋_GB2312"/>
          <w:bCs/>
          <w:sz w:val="32"/>
          <w:szCs w:val="32"/>
        </w:rPr>
        <w:t>，</w:t>
      </w:r>
      <w:bookmarkStart w:id="6" w:name="_Hlk105531725"/>
      <w:r>
        <w:rPr>
          <w:rFonts w:hint="eastAsia" w:eastAsia="仿宋_GB2312"/>
          <w:bCs/>
          <w:sz w:val="32"/>
          <w:szCs w:val="32"/>
        </w:rPr>
        <w:t>可盲审与常规评阅等其他评阅方式相结合，</w:t>
      </w:r>
      <w:bookmarkEnd w:id="6"/>
      <w:r>
        <w:rPr>
          <w:rFonts w:eastAsia="仿宋_GB2312"/>
          <w:bCs/>
          <w:sz w:val="32"/>
          <w:szCs w:val="32"/>
        </w:rPr>
        <w:t>具体方式由</w:t>
      </w:r>
      <w:r>
        <w:rPr>
          <w:rFonts w:hint="eastAsia" w:eastAsia="仿宋_GB2312"/>
          <w:bCs/>
          <w:sz w:val="32"/>
          <w:szCs w:val="32"/>
        </w:rPr>
        <w:t>培养单位</w:t>
      </w:r>
      <w:r>
        <w:rPr>
          <w:rFonts w:eastAsia="仿宋_GB2312"/>
          <w:bCs/>
          <w:sz w:val="32"/>
          <w:szCs w:val="32"/>
        </w:rPr>
        <w:t>确定并统一组织实施</w:t>
      </w:r>
      <w:r>
        <w:rPr>
          <w:rFonts w:hint="eastAsia" w:eastAsia="仿宋_GB2312"/>
          <w:bCs/>
          <w:sz w:val="32"/>
          <w:szCs w:val="32"/>
        </w:rPr>
        <w:t>，</w:t>
      </w:r>
      <w:r>
        <w:rPr>
          <w:rFonts w:eastAsia="仿宋_GB2312"/>
          <w:bCs/>
          <w:sz w:val="32"/>
          <w:szCs w:val="32"/>
        </w:rPr>
        <w:t>学位论文评阅人</w:t>
      </w:r>
      <w:r>
        <w:rPr>
          <w:rFonts w:hint="eastAsia" w:eastAsia="仿宋_GB2312"/>
          <w:bCs/>
          <w:sz w:val="32"/>
          <w:szCs w:val="32"/>
        </w:rPr>
        <w:t>的组成</w:t>
      </w:r>
      <w:r>
        <w:rPr>
          <w:rFonts w:eastAsia="仿宋_GB2312"/>
          <w:bCs/>
          <w:sz w:val="32"/>
          <w:szCs w:val="32"/>
        </w:rPr>
        <w:t>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博士学位论文应聘请至少三位同行专家评阅，评阅人应为具有正高级</w:t>
      </w:r>
      <w:r>
        <w:rPr>
          <w:rFonts w:hint="eastAsia" w:eastAsia="仿宋_GB2312"/>
          <w:bCs/>
          <w:sz w:val="32"/>
          <w:szCs w:val="32"/>
        </w:rPr>
        <w:t>（或相当）</w:t>
      </w:r>
      <w:r>
        <w:rPr>
          <w:rFonts w:eastAsia="仿宋_GB2312"/>
          <w:bCs/>
          <w:sz w:val="32"/>
          <w:szCs w:val="32"/>
        </w:rPr>
        <w:t>专业技术职务的专家或具有博士生指导教师资格的专家，</w:t>
      </w:r>
      <w:r>
        <w:rPr>
          <w:rFonts w:hint="eastAsia" w:eastAsia="仿宋_GB2312"/>
          <w:bCs/>
          <w:sz w:val="32"/>
          <w:szCs w:val="32"/>
        </w:rPr>
        <w:t>成员</w:t>
      </w:r>
      <w:r>
        <w:rPr>
          <w:rFonts w:eastAsia="仿宋_GB2312"/>
          <w:bCs/>
          <w:sz w:val="32"/>
          <w:szCs w:val="32"/>
        </w:rPr>
        <w:t>中应包含外单位专家。其中，同等学力博士学位论文应聘请至少五位同行专家作为论文评阅人，且</w:t>
      </w:r>
      <w:r>
        <w:rPr>
          <w:rFonts w:hint="eastAsia" w:eastAsia="仿宋_GB2312"/>
          <w:bCs/>
          <w:sz w:val="32"/>
          <w:szCs w:val="32"/>
        </w:rPr>
        <w:t>应包含</w:t>
      </w:r>
      <w:r>
        <w:rPr>
          <w:rFonts w:eastAsia="仿宋_GB2312"/>
          <w:bCs/>
          <w:sz w:val="32"/>
          <w:szCs w:val="32"/>
        </w:rPr>
        <w:t>至少三位</w:t>
      </w:r>
      <w:r>
        <w:rPr>
          <w:rFonts w:hint="eastAsia" w:eastAsia="仿宋_GB2312"/>
          <w:bCs/>
          <w:sz w:val="32"/>
          <w:szCs w:val="32"/>
        </w:rPr>
        <w:t>非</w:t>
      </w:r>
      <w:r>
        <w:rPr>
          <w:rFonts w:eastAsia="仿宋_GB2312"/>
          <w:bCs/>
          <w:sz w:val="32"/>
          <w:szCs w:val="32"/>
        </w:rPr>
        <w:t>本单位和申请人所在单位的专家；博士专业学位论文评阅人中应</w:t>
      </w:r>
      <w:r>
        <w:rPr>
          <w:rFonts w:hint="eastAsia" w:eastAsia="仿宋_GB2312"/>
          <w:bCs/>
          <w:sz w:val="32"/>
          <w:szCs w:val="32"/>
        </w:rPr>
        <w:t>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w:t>
      </w:r>
      <w:r>
        <w:rPr>
          <w:rFonts w:hint="eastAsia" w:eastAsia="仿宋_GB2312"/>
          <w:bCs/>
          <w:sz w:val="32"/>
          <w:szCs w:val="32"/>
        </w:rPr>
        <w:t>的</w:t>
      </w:r>
      <w:r>
        <w:rPr>
          <w:rFonts w:eastAsia="仿宋_GB2312"/>
          <w:bCs/>
          <w:sz w:val="32"/>
          <w:szCs w:val="32"/>
        </w:rPr>
        <w:t>专家。</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学位论文评阅过程中，如有一位评阅人</w:t>
      </w:r>
      <w:r>
        <w:rPr>
          <w:rFonts w:hint="eastAsia" w:eastAsia="仿宋_GB2312"/>
          <w:bCs/>
          <w:sz w:val="32"/>
          <w:szCs w:val="32"/>
        </w:rPr>
        <w:t>不同意答辩</w:t>
      </w:r>
      <w:r>
        <w:rPr>
          <w:rFonts w:eastAsia="仿宋_GB2312"/>
          <w:bCs/>
          <w:sz w:val="32"/>
          <w:szCs w:val="32"/>
        </w:rPr>
        <w:t>，</w:t>
      </w:r>
      <w:r>
        <w:rPr>
          <w:rFonts w:hint="eastAsia" w:eastAsia="仿宋_GB2312"/>
          <w:bCs/>
          <w:sz w:val="32"/>
          <w:szCs w:val="32"/>
        </w:rPr>
        <w:t>培养单位</w:t>
      </w:r>
      <w:r>
        <w:rPr>
          <w:rFonts w:eastAsia="仿宋_GB2312"/>
          <w:bCs/>
          <w:sz w:val="32"/>
          <w:szCs w:val="32"/>
        </w:rPr>
        <w:t>学位评定委员会应再增聘两位评阅人进行评阅。累计有两位</w:t>
      </w:r>
      <w:r>
        <w:rPr>
          <w:rFonts w:hint="eastAsia" w:eastAsia="仿宋_GB2312"/>
          <w:bCs/>
          <w:sz w:val="32"/>
          <w:szCs w:val="32"/>
        </w:rPr>
        <w:t>及</w:t>
      </w:r>
      <w:r>
        <w:rPr>
          <w:rFonts w:eastAsia="仿宋_GB2312"/>
          <w:bCs/>
          <w:sz w:val="32"/>
          <w:szCs w:val="32"/>
        </w:rPr>
        <w:t>以上评阅人</w:t>
      </w:r>
      <w:r>
        <w:rPr>
          <w:rFonts w:hint="eastAsia" w:eastAsia="仿宋_GB2312"/>
          <w:bCs/>
          <w:sz w:val="32"/>
          <w:szCs w:val="32"/>
        </w:rPr>
        <w:t>不同意答辩</w:t>
      </w:r>
      <w:r>
        <w:rPr>
          <w:rFonts w:eastAsia="仿宋_GB2312"/>
          <w:bCs/>
          <w:sz w:val="32"/>
          <w:szCs w:val="32"/>
        </w:rPr>
        <w:t>者，不予进入答辩环节，本次学位申请无效。</w:t>
      </w:r>
    </w:p>
    <w:p>
      <w:pPr>
        <w:tabs>
          <w:tab w:val="left" w:pos="5040"/>
          <w:tab w:val="left" w:pos="5760"/>
        </w:tabs>
        <w:snapToGrid w:val="0"/>
        <w:spacing w:line="540" w:lineRule="exact"/>
        <w:ind w:firstLine="643" w:firstLineChars="200"/>
        <w:jc w:val="left"/>
        <w:rPr>
          <w:rFonts w:eastAsia="仿宋_GB2312"/>
          <w:bCs/>
          <w:sz w:val="32"/>
          <w:szCs w:val="32"/>
        </w:rPr>
      </w:pPr>
      <w:r>
        <w:rPr>
          <w:rFonts w:eastAsia="仿宋_GB2312"/>
          <w:b/>
          <w:sz w:val="32"/>
          <w:szCs w:val="32"/>
        </w:rPr>
        <w:t>第二十条</w:t>
      </w:r>
      <w:r>
        <w:rPr>
          <w:rFonts w:eastAsia="仿宋_GB2312"/>
          <w:sz w:val="32"/>
          <w:szCs w:val="32"/>
        </w:rPr>
        <w:t xml:space="preserve">  </w:t>
      </w:r>
      <w:r>
        <w:rPr>
          <w:rFonts w:eastAsia="仿宋_GB2312"/>
          <w:bCs/>
          <w:sz w:val="32"/>
          <w:szCs w:val="32"/>
        </w:rPr>
        <w:t>博士学位论文答辩</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学位论文答辩委员会的组成由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审核</w:t>
      </w:r>
      <w:r>
        <w:rPr>
          <w:rFonts w:eastAsia="仿宋_GB2312"/>
          <w:bCs/>
          <w:sz w:val="32"/>
          <w:szCs w:val="32"/>
        </w:rPr>
        <w:t>批准。</w:t>
      </w:r>
      <w:r>
        <w:rPr>
          <w:rFonts w:hint="eastAsia" w:eastAsia="仿宋_GB2312"/>
          <w:bCs/>
          <w:sz w:val="32"/>
          <w:szCs w:val="32"/>
        </w:rPr>
        <w:t>本细则施行</w:t>
      </w:r>
      <w:r>
        <w:rPr>
          <w:rFonts w:eastAsia="仿宋_GB2312"/>
          <w:bCs/>
          <w:sz w:val="32"/>
          <w:szCs w:val="32"/>
        </w:rPr>
        <w:t>后组织</w:t>
      </w:r>
      <w:r>
        <w:rPr>
          <w:rFonts w:hint="eastAsia" w:eastAsia="仿宋_GB2312"/>
          <w:bCs/>
          <w:sz w:val="32"/>
          <w:szCs w:val="32"/>
        </w:rPr>
        <w:t>的</w:t>
      </w:r>
      <w:r>
        <w:rPr>
          <w:rFonts w:eastAsia="仿宋_GB2312"/>
          <w:bCs/>
          <w:sz w:val="32"/>
          <w:szCs w:val="32"/>
        </w:rPr>
        <w:t>答辩，答辩人</w:t>
      </w:r>
      <w:r>
        <w:rPr>
          <w:rFonts w:hint="eastAsia" w:eastAsia="仿宋_GB2312"/>
          <w:bCs/>
          <w:sz w:val="32"/>
          <w:szCs w:val="32"/>
        </w:rPr>
        <w:t>的</w:t>
      </w:r>
      <w:r>
        <w:rPr>
          <w:rFonts w:eastAsia="仿宋_GB2312"/>
          <w:bCs/>
          <w:sz w:val="32"/>
          <w:szCs w:val="32"/>
        </w:rPr>
        <w:t>导师</w:t>
      </w:r>
      <w:r>
        <w:rPr>
          <w:rFonts w:hint="eastAsia" w:eastAsia="仿宋_GB2312"/>
          <w:bCs/>
          <w:sz w:val="32"/>
          <w:szCs w:val="32"/>
        </w:rPr>
        <w:t>不可</w:t>
      </w:r>
      <w:r>
        <w:rPr>
          <w:rFonts w:eastAsia="仿宋_GB2312"/>
          <w:bCs/>
          <w:sz w:val="32"/>
          <w:szCs w:val="32"/>
        </w:rPr>
        <w:t>作为答辩委员会成员。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博士学位论文答辩委员会应由至少五位同行专家组成，答辩委员会成员应为具有正高级</w:t>
      </w:r>
      <w:r>
        <w:rPr>
          <w:rFonts w:hint="eastAsia" w:eastAsia="仿宋_GB2312"/>
          <w:bCs/>
          <w:sz w:val="32"/>
          <w:szCs w:val="32"/>
        </w:rPr>
        <w:t>（或相当）</w:t>
      </w:r>
      <w:r>
        <w:rPr>
          <w:rFonts w:eastAsia="仿宋_GB2312"/>
          <w:bCs/>
          <w:sz w:val="32"/>
          <w:szCs w:val="32"/>
        </w:rPr>
        <w:t>专业技术职务的专家或具有博士生指导教师资格的同行专家，答辩委员会主席应具有博士生指导教师资格，成员中博士生指导教师一般不少于三分之二，并应包含本单位专家及至少两位外单位的专家。其中，同等学力博士学位论文答辩委员会</w:t>
      </w:r>
      <w:r>
        <w:rPr>
          <w:rFonts w:hint="eastAsia" w:eastAsia="仿宋_GB2312"/>
          <w:bCs/>
          <w:sz w:val="32"/>
          <w:szCs w:val="32"/>
        </w:rPr>
        <w:t>应</w:t>
      </w:r>
      <w:r>
        <w:rPr>
          <w:rFonts w:eastAsia="仿宋_GB2312"/>
          <w:bCs/>
          <w:sz w:val="32"/>
          <w:szCs w:val="32"/>
        </w:rPr>
        <w:t>由至少七位同行专家组成，且应</w:t>
      </w:r>
      <w:r>
        <w:rPr>
          <w:rFonts w:hint="eastAsia" w:eastAsia="仿宋_GB2312"/>
          <w:bCs/>
          <w:sz w:val="32"/>
          <w:szCs w:val="32"/>
        </w:rPr>
        <w:t>包含</w:t>
      </w:r>
      <w:r>
        <w:rPr>
          <w:rFonts w:eastAsia="仿宋_GB2312"/>
          <w:bCs/>
          <w:sz w:val="32"/>
          <w:szCs w:val="32"/>
        </w:rPr>
        <w:t>至少两位</w:t>
      </w:r>
      <w:r>
        <w:rPr>
          <w:rFonts w:hint="eastAsia" w:eastAsia="仿宋_GB2312"/>
          <w:bCs/>
          <w:sz w:val="32"/>
          <w:szCs w:val="32"/>
        </w:rPr>
        <w:t>非</w:t>
      </w:r>
      <w:r>
        <w:rPr>
          <w:rFonts w:eastAsia="仿宋_GB2312"/>
          <w:bCs/>
          <w:sz w:val="32"/>
          <w:szCs w:val="32"/>
        </w:rPr>
        <w:t>本单位和申请人所在单位的专家；博士专业学位</w:t>
      </w:r>
      <w:r>
        <w:rPr>
          <w:rFonts w:hint="eastAsia" w:eastAsia="仿宋_GB2312"/>
          <w:bCs/>
          <w:sz w:val="32"/>
          <w:szCs w:val="32"/>
        </w:rPr>
        <w:t>应包含</w:t>
      </w:r>
      <w:r>
        <w:rPr>
          <w:rFonts w:eastAsia="仿宋_GB2312"/>
          <w:bCs/>
          <w:sz w:val="32"/>
          <w:szCs w:val="32"/>
        </w:rPr>
        <w:t>至少两位来自</w:t>
      </w:r>
      <w:r>
        <w:rPr>
          <w:rFonts w:hint="eastAsia" w:ascii="仿宋_GB2312" w:eastAsia="仿宋_GB2312"/>
          <w:sz w:val="32"/>
          <w:szCs w:val="32"/>
        </w:rPr>
        <w:t>行业、</w:t>
      </w:r>
      <w:r>
        <w:rPr>
          <w:rFonts w:eastAsia="仿宋_GB2312"/>
          <w:bCs/>
          <w:sz w:val="32"/>
          <w:szCs w:val="32"/>
        </w:rPr>
        <w:t>企业的专家。</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博士学位论文答辩未通过，经答辩委员会成员过半数同意，可做出半年后至两年内修改论文、重新答辩一次的决议。若答辩委员会未做出修改论文重新举行答辩的决议，或申请人逾期未完成论文修改，或重新答辩仍不合格者，一般不再受理其学位申请。</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第五章</w:t>
      </w:r>
      <w:r>
        <w:rPr>
          <w:rFonts w:eastAsia="仿宋_GB2312"/>
          <w:sz w:val="32"/>
          <w:szCs w:val="32"/>
        </w:rPr>
        <w:t xml:space="preserve">  </w:t>
      </w:r>
      <w:r>
        <w:rPr>
          <w:rFonts w:eastAsia="仿宋_GB2312"/>
          <w:b/>
          <w:sz w:val="32"/>
          <w:szCs w:val="32"/>
        </w:rPr>
        <w:t>学位论文答辩程序</w:t>
      </w:r>
    </w:p>
    <w:p>
      <w:pPr>
        <w:tabs>
          <w:tab w:val="left" w:pos="5760"/>
        </w:tabs>
        <w:snapToGrid w:val="0"/>
        <w:spacing w:line="540" w:lineRule="exact"/>
        <w:ind w:firstLine="630" w:firstLineChars="196"/>
        <w:rPr>
          <w:rFonts w:eastAsia="仿宋_GB2312"/>
          <w:sz w:val="32"/>
          <w:szCs w:val="32"/>
        </w:rPr>
      </w:pPr>
      <w:r>
        <w:rPr>
          <w:rFonts w:eastAsia="仿宋_GB2312"/>
          <w:b/>
          <w:sz w:val="32"/>
          <w:szCs w:val="32"/>
        </w:rPr>
        <w:t>第二十一条</w:t>
      </w:r>
      <w:r>
        <w:rPr>
          <w:rFonts w:eastAsia="仿宋_GB2312"/>
          <w:sz w:val="32"/>
          <w:szCs w:val="32"/>
        </w:rPr>
        <w:t xml:space="preserve">  答辩委员会设秘书一名。答辩委员会秘书应由责任心强、工作认真并</w:t>
      </w:r>
      <w:r>
        <w:rPr>
          <w:rFonts w:hint="eastAsia" w:ascii="仿宋_GB2312" w:hAnsi="Verdana" w:eastAsia="仿宋_GB2312" w:cs="宋体"/>
          <w:color w:val="000000"/>
          <w:kern w:val="0"/>
          <w:sz w:val="32"/>
          <w:szCs w:val="32"/>
        </w:rPr>
        <w:t>具有研究生学历的相关人员或在学高年级研究生担任</w:t>
      </w:r>
      <w:r>
        <w:rPr>
          <w:rFonts w:eastAsia="仿宋_GB2312"/>
          <w:sz w:val="32"/>
          <w:szCs w:val="32"/>
        </w:rPr>
        <w:t>。答辩委员会秘书参加答辩工作全过程，并对答辩过程中答辩委员的提问、答辩人的回答及答辩委员会决议等情况做客观、详细的记录。答辩委员会秘书没有表决权。</w:t>
      </w:r>
    </w:p>
    <w:p>
      <w:pPr>
        <w:tabs>
          <w:tab w:val="left" w:pos="5040"/>
          <w:tab w:val="left" w:pos="5760"/>
        </w:tabs>
        <w:snapToGrid w:val="0"/>
        <w:spacing w:line="540" w:lineRule="exact"/>
        <w:ind w:firstLine="630" w:firstLineChars="196"/>
        <w:rPr>
          <w:rFonts w:eastAsia="仿宋_GB2312"/>
          <w:sz w:val="32"/>
          <w:szCs w:val="32"/>
        </w:rPr>
      </w:pPr>
      <w:r>
        <w:rPr>
          <w:rFonts w:eastAsia="仿宋_GB2312"/>
          <w:b/>
          <w:bCs/>
          <w:sz w:val="32"/>
          <w:szCs w:val="32"/>
        </w:rPr>
        <w:t>第二十二条</w:t>
      </w:r>
      <w:r>
        <w:rPr>
          <w:rFonts w:eastAsia="仿宋_GB2312"/>
          <w:sz w:val="32"/>
          <w:szCs w:val="32"/>
        </w:rPr>
        <w:t xml:space="preserve">  除有保密要求外，学位论文答辩一般应按程序公开举行。</w:t>
      </w:r>
      <w:r>
        <w:rPr>
          <w:rFonts w:hint="eastAsia" w:eastAsia="仿宋_GB2312"/>
          <w:sz w:val="32"/>
          <w:szCs w:val="32"/>
        </w:rPr>
        <w:t>培养单位</w:t>
      </w:r>
      <w:r>
        <w:rPr>
          <w:rFonts w:eastAsia="仿宋_GB2312"/>
          <w:sz w:val="32"/>
          <w:szCs w:val="32"/>
        </w:rPr>
        <w:t>学位评定委员会应授权相关人员介绍答辩委员会人员组成情况，交由答辩委员会主席主持答辩会议。答辩会议程为：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答辩委员会主席宣布开会；</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学位申请人报告学位论文；</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答辩委员会成员和参会人员提问，学位申请人回答问题；</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学位申请人答辩结束后，学位申请人的导师可就学位论文及答辩中提出的问题作补充说明；</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五</w:t>
      </w:r>
      <w:r>
        <w:rPr>
          <w:rFonts w:hint="eastAsia" w:eastAsia="仿宋_GB2312"/>
          <w:bCs/>
          <w:sz w:val="32"/>
          <w:szCs w:val="32"/>
        </w:rPr>
        <w:t>）</w:t>
      </w:r>
      <w:r>
        <w:rPr>
          <w:rFonts w:eastAsia="仿宋_GB2312"/>
          <w:bCs/>
          <w:sz w:val="32"/>
          <w:szCs w:val="32"/>
        </w:rPr>
        <w:t>答辩会休会，学位申请人及参会人员退场；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六</w:t>
      </w:r>
      <w:r>
        <w:rPr>
          <w:rFonts w:hint="eastAsia" w:eastAsia="仿宋_GB2312"/>
          <w:bCs/>
          <w:sz w:val="32"/>
          <w:szCs w:val="32"/>
        </w:rPr>
        <w:t>）</w:t>
      </w:r>
      <w:r>
        <w:rPr>
          <w:rFonts w:eastAsia="仿宋_GB2312"/>
          <w:bCs/>
          <w:sz w:val="32"/>
          <w:szCs w:val="32"/>
        </w:rPr>
        <w:t>答辩委员会举行全体会议，教育管理人员可列席。其议程如下：</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学位申请人导师向答辩委员会介绍学位申请人的基本情况、学习成绩、科研成果及其它需说明的问题；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答辩委员会结合论文评阅人对学位论文的评阅意见、达到的水平以及答辩情况等进行综合评价，评议学位申请人的学位论文是否达到所申请学位要求的学术水平；</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答辩委员会以不记名投票方式表决，获答辩委员会全体成员三分之二及以上同意，方可做出建议授予学位申请人相应学位的决议；</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答辩委员会成员填写论文答辩情况和学位授予决议书，答辩委员会成员应在学位授予决议书上签署姓名。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七</w:t>
      </w:r>
      <w:r>
        <w:rPr>
          <w:rFonts w:hint="eastAsia" w:eastAsia="仿宋_GB2312"/>
          <w:bCs/>
          <w:sz w:val="32"/>
          <w:szCs w:val="32"/>
        </w:rPr>
        <w:t>）</w:t>
      </w:r>
      <w:r>
        <w:rPr>
          <w:rFonts w:eastAsia="仿宋_GB2312"/>
          <w:bCs/>
          <w:sz w:val="32"/>
          <w:szCs w:val="32"/>
        </w:rPr>
        <w:t>答辩会复会，答辩委员会主席宣布答辩委员会决议，学位申请人发言，答辩会结束。</w:t>
      </w:r>
    </w:p>
    <w:p>
      <w:pPr>
        <w:tabs>
          <w:tab w:val="left" w:pos="5040"/>
          <w:tab w:val="left" w:pos="5760"/>
        </w:tabs>
        <w:snapToGrid w:val="0"/>
        <w:spacing w:line="540" w:lineRule="exact"/>
        <w:ind w:firstLine="643" w:firstLineChars="200"/>
        <w:rPr>
          <w:rFonts w:eastAsia="仿宋_GB2312"/>
          <w:sz w:val="32"/>
          <w:szCs w:val="32"/>
        </w:rPr>
      </w:pPr>
      <w:r>
        <w:rPr>
          <w:rFonts w:eastAsia="仿宋_GB2312"/>
          <w:b/>
          <w:sz w:val="32"/>
          <w:szCs w:val="32"/>
        </w:rPr>
        <w:t>第二十三条</w:t>
      </w:r>
      <w:r>
        <w:rPr>
          <w:rFonts w:eastAsia="仿宋_GB2312"/>
          <w:sz w:val="32"/>
          <w:szCs w:val="32"/>
        </w:rPr>
        <w:t xml:space="preserve">  论文答辩委员会成员应</w:t>
      </w:r>
      <w:r>
        <w:rPr>
          <w:rFonts w:hint="eastAsia" w:eastAsia="仿宋_GB2312"/>
          <w:sz w:val="32"/>
          <w:szCs w:val="32"/>
        </w:rPr>
        <w:t>全程出席</w:t>
      </w:r>
      <w:r>
        <w:rPr>
          <w:rFonts w:eastAsia="仿宋_GB2312"/>
          <w:sz w:val="32"/>
          <w:szCs w:val="32"/>
        </w:rPr>
        <w:t>答辩会和答辩委员会会议，</w:t>
      </w:r>
      <w:r>
        <w:rPr>
          <w:rFonts w:hint="eastAsia" w:eastAsia="仿宋_GB2312"/>
          <w:sz w:val="32"/>
          <w:szCs w:val="32"/>
        </w:rPr>
        <w:t>按相应</w:t>
      </w:r>
      <w:r>
        <w:rPr>
          <w:rFonts w:eastAsia="仿宋_GB2312"/>
          <w:sz w:val="32"/>
          <w:szCs w:val="32"/>
        </w:rPr>
        <w:t>程序</w:t>
      </w:r>
      <w:r>
        <w:rPr>
          <w:rFonts w:hint="eastAsia" w:eastAsia="仿宋_GB2312"/>
          <w:sz w:val="32"/>
          <w:szCs w:val="32"/>
        </w:rPr>
        <w:t>履行</w:t>
      </w:r>
      <w:r>
        <w:rPr>
          <w:rFonts w:eastAsia="仿宋_GB2312"/>
          <w:sz w:val="32"/>
          <w:szCs w:val="32"/>
        </w:rPr>
        <w:t>职责。</w:t>
      </w:r>
    </w:p>
    <w:p>
      <w:pPr>
        <w:spacing w:line="540" w:lineRule="exact"/>
        <w:jc w:val="center"/>
        <w:rPr>
          <w:rFonts w:eastAsia="仿宋_GB2312"/>
          <w:b/>
          <w:color w:val="000000"/>
          <w:sz w:val="32"/>
          <w:szCs w:val="32"/>
        </w:rPr>
      </w:pPr>
      <w:r>
        <w:rPr>
          <w:rFonts w:eastAsia="仿宋_GB2312"/>
          <w:b/>
          <w:sz w:val="32"/>
          <w:szCs w:val="32"/>
        </w:rPr>
        <w:t>第六章</w:t>
      </w:r>
      <w:r>
        <w:rPr>
          <w:rFonts w:eastAsia="仿宋_GB2312"/>
          <w:sz w:val="32"/>
          <w:szCs w:val="32"/>
        </w:rPr>
        <w:t xml:space="preserve">  </w:t>
      </w:r>
      <w:r>
        <w:rPr>
          <w:rFonts w:eastAsia="仿宋_GB2312"/>
          <w:b/>
          <w:color w:val="000000"/>
          <w:sz w:val="32"/>
          <w:szCs w:val="32"/>
        </w:rPr>
        <w:t>硕博连读研究生、直博生申请硕士学位</w:t>
      </w:r>
    </w:p>
    <w:p>
      <w:pPr>
        <w:widowControl/>
        <w:tabs>
          <w:tab w:val="left" w:pos="1080"/>
          <w:tab w:val="left" w:pos="1260"/>
          <w:tab w:val="left" w:pos="2229"/>
        </w:tabs>
        <w:spacing w:line="540" w:lineRule="exact"/>
        <w:ind w:firstLine="643" w:firstLineChars="200"/>
        <w:rPr>
          <w:rFonts w:eastAsia="仿宋_GB2312"/>
          <w:color w:val="000000"/>
          <w:sz w:val="32"/>
          <w:szCs w:val="32"/>
        </w:rPr>
      </w:pPr>
      <w:r>
        <w:rPr>
          <w:rFonts w:eastAsia="仿宋_GB2312"/>
          <w:b/>
          <w:sz w:val="32"/>
          <w:szCs w:val="32"/>
        </w:rPr>
        <w:t>第二十四条</w:t>
      </w:r>
      <w:r>
        <w:rPr>
          <w:rFonts w:eastAsia="仿宋_GB2312"/>
          <w:sz w:val="32"/>
          <w:szCs w:val="32"/>
        </w:rPr>
        <w:t xml:space="preserve">  </w:t>
      </w:r>
      <w:r>
        <w:rPr>
          <w:rFonts w:eastAsia="仿宋_GB2312"/>
          <w:color w:val="000000"/>
          <w:sz w:val="32"/>
          <w:szCs w:val="32"/>
        </w:rPr>
        <w:t>硕博连读研究生转博两年后，直博生入学四年后如确属达不到博士研究生培养要求，无法在最长</w:t>
      </w:r>
      <w:r>
        <w:rPr>
          <w:rFonts w:hint="eastAsia" w:eastAsia="仿宋_GB2312"/>
          <w:color w:val="000000"/>
          <w:sz w:val="32"/>
          <w:szCs w:val="32"/>
        </w:rPr>
        <w:t>修读</w:t>
      </w:r>
      <w:r>
        <w:rPr>
          <w:rFonts w:eastAsia="仿宋_GB2312"/>
          <w:color w:val="000000"/>
          <w:sz w:val="32"/>
          <w:szCs w:val="32"/>
        </w:rPr>
        <w:t>年限内完成博士学位论文，本人可申请终止博士研究生培养计划，经导师同意，报</w:t>
      </w:r>
      <w:r>
        <w:rPr>
          <w:rFonts w:hint="eastAsia" w:eastAsia="仿宋_GB2312"/>
          <w:color w:val="000000"/>
          <w:sz w:val="32"/>
          <w:szCs w:val="32"/>
        </w:rPr>
        <w:t>培养单位</w:t>
      </w:r>
      <w:r>
        <w:rPr>
          <w:rFonts w:eastAsia="仿宋_GB2312"/>
          <w:color w:val="000000"/>
          <w:sz w:val="32"/>
          <w:szCs w:val="32"/>
        </w:rPr>
        <w:t>学位评定委员会批准后，按照硕士研究生培养的具体要求申请硕士学位。</w:t>
      </w:r>
    </w:p>
    <w:p>
      <w:pPr>
        <w:widowControl/>
        <w:tabs>
          <w:tab w:val="left" w:pos="1080"/>
          <w:tab w:val="left" w:pos="1260"/>
          <w:tab w:val="left" w:pos="2229"/>
        </w:tabs>
        <w:spacing w:line="540" w:lineRule="exact"/>
        <w:ind w:firstLine="643" w:firstLineChars="200"/>
        <w:rPr>
          <w:rFonts w:eastAsia="仿宋_GB2312"/>
          <w:color w:val="000000"/>
          <w:sz w:val="32"/>
          <w:szCs w:val="32"/>
        </w:rPr>
      </w:pPr>
      <w:r>
        <w:rPr>
          <w:rFonts w:eastAsia="仿宋_GB2312"/>
          <w:b/>
          <w:sz w:val="32"/>
          <w:szCs w:val="32"/>
        </w:rPr>
        <w:t>第二十五条</w:t>
      </w:r>
      <w:r>
        <w:rPr>
          <w:rFonts w:eastAsia="仿宋_GB2312"/>
          <w:sz w:val="32"/>
          <w:szCs w:val="32"/>
        </w:rPr>
        <w:t xml:space="preserve">  </w:t>
      </w:r>
      <w:r>
        <w:rPr>
          <w:rFonts w:eastAsia="仿宋_GB2312"/>
          <w:color w:val="000000"/>
          <w:sz w:val="32"/>
          <w:szCs w:val="32"/>
        </w:rPr>
        <w:t>博士学位论文答辩委员会认为博士学位申请人的学位论文虽未达到博士学位论文水平，但已达到硕士学位论文水平，可做出建议授予硕士学位的决议。申请人须重新按照申请硕士学位的要求，提交硕士学位论文和相关申请材料，报各级学位评定委员会审议。</w:t>
      </w:r>
    </w:p>
    <w:p>
      <w:pPr>
        <w:tabs>
          <w:tab w:val="left" w:pos="1080"/>
          <w:tab w:val="left" w:pos="2229"/>
        </w:tabs>
        <w:spacing w:line="540" w:lineRule="exact"/>
        <w:ind w:firstLine="643" w:firstLineChars="200"/>
        <w:rPr>
          <w:rFonts w:eastAsia="仿宋_GB2312"/>
          <w:color w:val="000000"/>
          <w:sz w:val="32"/>
          <w:szCs w:val="32"/>
        </w:rPr>
      </w:pPr>
      <w:r>
        <w:rPr>
          <w:rFonts w:eastAsia="仿宋_GB2312"/>
          <w:b/>
          <w:sz w:val="32"/>
          <w:szCs w:val="32"/>
        </w:rPr>
        <w:t>第二十六条</w:t>
      </w:r>
      <w:r>
        <w:rPr>
          <w:rFonts w:eastAsia="仿宋_GB2312"/>
          <w:sz w:val="32"/>
          <w:szCs w:val="32"/>
        </w:rPr>
        <w:t xml:space="preserve">  </w:t>
      </w:r>
      <w:r>
        <w:rPr>
          <w:rFonts w:eastAsia="仿宋_GB2312"/>
          <w:color w:val="000000"/>
          <w:sz w:val="32"/>
          <w:szCs w:val="32"/>
        </w:rPr>
        <w:t>若博士学位论文答辩委员会已做出博士学位论文答辩通过的决议，申请人已获得博士毕业证书，则不能再申请硕士学位。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第七章</w:t>
      </w:r>
      <w:r>
        <w:rPr>
          <w:rFonts w:eastAsia="仿宋_GB2312"/>
          <w:sz w:val="32"/>
          <w:szCs w:val="32"/>
        </w:rPr>
        <w:t xml:space="preserve">  </w:t>
      </w:r>
      <w:r>
        <w:rPr>
          <w:rFonts w:eastAsia="仿宋_GB2312"/>
          <w:b/>
          <w:sz w:val="32"/>
          <w:szCs w:val="32"/>
        </w:rPr>
        <w:t>学位初审</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第二十七条</w:t>
      </w:r>
      <w:r>
        <w:rPr>
          <w:rFonts w:eastAsia="仿宋_GB2312"/>
          <w:sz w:val="32"/>
          <w:szCs w:val="32"/>
        </w:rPr>
        <w:t xml:space="preserve">  </w:t>
      </w:r>
      <w:r>
        <w:rPr>
          <w:rFonts w:hint="eastAsia" w:eastAsia="仿宋_GB2312"/>
          <w:sz w:val="32"/>
          <w:szCs w:val="32"/>
        </w:rPr>
        <w:t>培养单位教育管理部门</w:t>
      </w:r>
      <w:r>
        <w:rPr>
          <w:rFonts w:eastAsia="仿宋_GB2312"/>
          <w:sz w:val="32"/>
          <w:szCs w:val="32"/>
        </w:rPr>
        <w:t>将通过学位论文答辩的硕士、博士学位申请人的下列材料提交本单位学位评定委员会审查：</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学位论文答辩申请书；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学位论文评阅书；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论文答辩情况和学位授予决议书；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学位论文及</w:t>
      </w:r>
      <w:r>
        <w:rPr>
          <w:rFonts w:hint="eastAsia" w:eastAsia="仿宋_GB2312"/>
          <w:bCs/>
          <w:sz w:val="32"/>
          <w:szCs w:val="32"/>
        </w:rPr>
        <w:t>论文</w:t>
      </w:r>
      <w:r>
        <w:rPr>
          <w:rFonts w:eastAsia="仿宋_GB2312"/>
          <w:bCs/>
          <w:sz w:val="32"/>
          <w:szCs w:val="32"/>
        </w:rPr>
        <w:t>摘要。</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第二十八条</w:t>
      </w:r>
      <w:r>
        <w:rPr>
          <w:rFonts w:eastAsia="仿宋_GB2312"/>
          <w:sz w:val="32"/>
          <w:szCs w:val="32"/>
        </w:rPr>
        <w:t xml:space="preserve">  </w:t>
      </w:r>
      <w:r>
        <w:rPr>
          <w:rFonts w:hint="eastAsia" w:eastAsia="仿宋_GB2312"/>
          <w:sz w:val="32"/>
          <w:szCs w:val="32"/>
        </w:rPr>
        <w:t>培养单位</w:t>
      </w:r>
      <w:r>
        <w:rPr>
          <w:rFonts w:eastAsia="仿宋_GB2312"/>
          <w:sz w:val="32"/>
          <w:szCs w:val="32"/>
        </w:rPr>
        <w:t>学位评定委员会，应对学位申请人进行全面审查和综合评价；以不记名投票方式对是否同意授予相应学位进行表决，经全体委员半数以上同意，做出拟授予相应学位的决议。</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第二十九条</w:t>
      </w:r>
      <w:r>
        <w:rPr>
          <w:rFonts w:eastAsia="仿宋_GB2312"/>
          <w:sz w:val="32"/>
          <w:szCs w:val="32"/>
        </w:rPr>
        <w:t xml:space="preserve">  </w:t>
      </w:r>
      <w:r>
        <w:rPr>
          <w:rFonts w:hint="eastAsia" w:eastAsia="仿宋_GB2312"/>
          <w:sz w:val="32"/>
          <w:szCs w:val="32"/>
        </w:rPr>
        <w:t>培养单位教育管理部门</w:t>
      </w:r>
      <w:r>
        <w:rPr>
          <w:rFonts w:eastAsia="仿宋_GB2312"/>
          <w:sz w:val="32"/>
          <w:szCs w:val="32"/>
        </w:rPr>
        <w:t>应按规定时间，将加盖</w:t>
      </w:r>
      <w:r>
        <w:rPr>
          <w:rFonts w:hint="eastAsia" w:eastAsia="仿宋_GB2312"/>
          <w:sz w:val="32"/>
          <w:szCs w:val="32"/>
        </w:rPr>
        <w:t>培养单位</w:t>
      </w:r>
      <w:r>
        <w:rPr>
          <w:rFonts w:eastAsia="仿宋_GB2312"/>
          <w:sz w:val="32"/>
          <w:szCs w:val="32"/>
        </w:rPr>
        <w:t>学位评定委员会公章的拟授予学位人员名单及其学位电子信息报送至国科大学位办公室。</w:t>
      </w:r>
    </w:p>
    <w:p>
      <w:pPr>
        <w:tabs>
          <w:tab w:val="left" w:pos="5760"/>
        </w:tabs>
        <w:snapToGrid w:val="0"/>
        <w:spacing w:line="540" w:lineRule="exact"/>
        <w:jc w:val="center"/>
        <w:rPr>
          <w:rFonts w:eastAsia="仿宋_GB2312"/>
          <w:b/>
          <w:sz w:val="32"/>
          <w:szCs w:val="32"/>
        </w:rPr>
      </w:pPr>
      <w:r>
        <w:rPr>
          <w:rFonts w:eastAsia="仿宋_GB2312"/>
          <w:b/>
          <w:sz w:val="32"/>
          <w:szCs w:val="32"/>
        </w:rPr>
        <w:t>第八章</w:t>
      </w:r>
      <w:r>
        <w:rPr>
          <w:rFonts w:eastAsia="仿宋_GB2312"/>
          <w:sz w:val="32"/>
          <w:szCs w:val="32"/>
        </w:rPr>
        <w:t xml:space="preserve">  </w:t>
      </w:r>
      <w:r>
        <w:rPr>
          <w:rFonts w:eastAsia="仿宋_GB2312"/>
          <w:b/>
          <w:sz w:val="32"/>
          <w:szCs w:val="32"/>
        </w:rPr>
        <w:t>学位授予</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第三十条</w:t>
      </w:r>
      <w:r>
        <w:rPr>
          <w:rFonts w:eastAsia="仿宋_GB2312"/>
          <w:sz w:val="32"/>
          <w:szCs w:val="32"/>
        </w:rPr>
        <w:t xml:space="preserve">  学科群学位评定分委员会，负责审核本科部上报的相应学科拟授予学士学位人员名单</w:t>
      </w:r>
      <w:r>
        <w:rPr>
          <w:rFonts w:hint="eastAsia" w:eastAsia="仿宋_GB2312"/>
          <w:sz w:val="32"/>
          <w:szCs w:val="32"/>
        </w:rPr>
        <w:t>及相关材料</w:t>
      </w:r>
      <w:r>
        <w:rPr>
          <w:rFonts w:eastAsia="仿宋_GB2312"/>
          <w:sz w:val="32"/>
          <w:szCs w:val="32"/>
        </w:rPr>
        <w:t>；负责审核</w:t>
      </w:r>
      <w:r>
        <w:rPr>
          <w:rFonts w:hint="eastAsia" w:eastAsia="仿宋_GB2312"/>
          <w:sz w:val="32"/>
          <w:szCs w:val="32"/>
        </w:rPr>
        <w:t>培养单位</w:t>
      </w:r>
      <w:r>
        <w:rPr>
          <w:rFonts w:eastAsia="仿宋_GB2312"/>
          <w:sz w:val="32"/>
          <w:szCs w:val="32"/>
        </w:rPr>
        <w:t>学位评定委员会上报的相应学科拟授予硕士学位人员名单</w:t>
      </w:r>
      <w:r>
        <w:rPr>
          <w:rFonts w:hint="eastAsia" w:eastAsia="仿宋_GB2312"/>
          <w:sz w:val="32"/>
          <w:szCs w:val="32"/>
        </w:rPr>
        <w:t>及相关材料</w:t>
      </w:r>
      <w:r>
        <w:rPr>
          <w:rFonts w:eastAsia="仿宋_GB2312"/>
          <w:sz w:val="32"/>
          <w:szCs w:val="32"/>
        </w:rPr>
        <w:t>；负责审议</w:t>
      </w:r>
      <w:r>
        <w:rPr>
          <w:rFonts w:hint="eastAsia" w:eastAsia="仿宋_GB2312"/>
          <w:sz w:val="32"/>
          <w:szCs w:val="32"/>
        </w:rPr>
        <w:t>培养单位</w:t>
      </w:r>
      <w:r>
        <w:rPr>
          <w:rFonts w:eastAsia="仿宋_GB2312"/>
          <w:sz w:val="32"/>
          <w:szCs w:val="32"/>
        </w:rPr>
        <w:t>学位评定委员会上报的相应学科拟授予博士学位、具有研究生毕业同等学力</w:t>
      </w:r>
      <w:r>
        <w:rPr>
          <w:rFonts w:eastAsia="仿宋_GB2312"/>
          <w:color w:val="000000"/>
          <w:sz w:val="32"/>
          <w:szCs w:val="32"/>
        </w:rPr>
        <w:t>拟授予硕士、</w:t>
      </w:r>
      <w:r>
        <w:rPr>
          <w:rFonts w:eastAsia="仿宋_GB2312"/>
          <w:sz w:val="32"/>
          <w:szCs w:val="32"/>
        </w:rPr>
        <w:t>博士学位人员名单</w:t>
      </w:r>
      <w:r>
        <w:rPr>
          <w:rFonts w:hint="eastAsia" w:eastAsia="仿宋_GB2312"/>
          <w:sz w:val="32"/>
          <w:szCs w:val="32"/>
        </w:rPr>
        <w:t>及相关材料</w:t>
      </w:r>
      <w:r>
        <w:rPr>
          <w:rFonts w:eastAsia="仿宋_GB2312"/>
          <w:sz w:val="32"/>
          <w:szCs w:val="32"/>
        </w:rPr>
        <w:t>；以不记名投票方式对是否同意授予相应学位进行表决，经全体委员半数以上同意，提出本学科群学士学位、硕士学位、博士学位授予名单。</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第三十一条</w:t>
      </w:r>
      <w:r>
        <w:rPr>
          <w:rFonts w:eastAsia="仿宋_GB2312"/>
          <w:sz w:val="32"/>
          <w:szCs w:val="32"/>
        </w:rPr>
        <w:t xml:space="preserve">  校学位评定委员会，负责审核学科群学位评定分委员会提出的学士学位、硕士学位、博士学位授予名单，做出是否授予相应学位的决定。决定以不记名投票方式进行表决，经全体委员半数以上同意，方为通过。</w:t>
      </w:r>
    </w:p>
    <w:p>
      <w:pPr>
        <w:tabs>
          <w:tab w:val="left" w:pos="5760"/>
        </w:tabs>
        <w:snapToGrid w:val="0"/>
        <w:spacing w:line="540" w:lineRule="exact"/>
        <w:ind w:firstLine="640" w:firstLineChars="200"/>
        <w:rPr>
          <w:rFonts w:eastAsia="仿宋_GB2312"/>
          <w:sz w:val="32"/>
          <w:szCs w:val="32"/>
        </w:rPr>
      </w:pPr>
      <w:r>
        <w:rPr>
          <w:rFonts w:eastAsia="仿宋_GB2312"/>
          <w:sz w:val="32"/>
          <w:szCs w:val="32"/>
        </w:rPr>
        <w:t>国科大学位办公室负责将授予学士学位、硕士学位、博士学位人员名单报国务院学位委员会办公室备案。同时，还应向国科大图书馆提交获硕士、博士学位人员的学位论文（附电子版）。</w:t>
      </w:r>
    </w:p>
    <w:p>
      <w:pPr>
        <w:tabs>
          <w:tab w:val="left" w:pos="5040"/>
          <w:tab w:val="left" w:pos="5760"/>
        </w:tabs>
        <w:snapToGrid w:val="0"/>
        <w:spacing w:line="540" w:lineRule="exact"/>
        <w:ind w:firstLine="630" w:firstLineChars="196"/>
        <w:rPr>
          <w:rFonts w:eastAsia="仿宋_GB2312"/>
          <w:sz w:val="32"/>
          <w:szCs w:val="32"/>
          <w:bdr w:val="single" w:color="auto" w:sz="4" w:space="0"/>
        </w:rPr>
      </w:pPr>
      <w:r>
        <w:rPr>
          <w:rFonts w:eastAsia="仿宋_GB2312"/>
          <w:b/>
          <w:sz w:val="32"/>
          <w:szCs w:val="32"/>
        </w:rPr>
        <w:t>第三十二条</w:t>
      </w:r>
      <w:r>
        <w:rPr>
          <w:rFonts w:eastAsia="仿宋_GB2312"/>
          <w:sz w:val="32"/>
          <w:szCs w:val="32"/>
        </w:rPr>
        <w:t xml:space="preserve">  学位获得者名单由校学位评定委员会发文公布。学位授予日期，为校学位评定委员会终审做出同意授予学位决定的日期。</w:t>
      </w:r>
    </w:p>
    <w:p>
      <w:pPr>
        <w:tabs>
          <w:tab w:val="left" w:pos="5040"/>
          <w:tab w:val="left" w:pos="5760"/>
        </w:tabs>
        <w:snapToGrid w:val="0"/>
        <w:spacing w:line="540" w:lineRule="exact"/>
        <w:ind w:firstLine="630" w:firstLineChars="196"/>
        <w:rPr>
          <w:rFonts w:eastAsia="仿宋_GB2312"/>
          <w:b/>
          <w:sz w:val="32"/>
          <w:szCs w:val="32"/>
        </w:rPr>
      </w:pPr>
      <w:r>
        <w:rPr>
          <w:rFonts w:eastAsia="仿宋_GB2312"/>
          <w:b/>
          <w:sz w:val="32"/>
          <w:szCs w:val="32"/>
        </w:rPr>
        <w:t>第三十三条</w:t>
      </w:r>
      <w:r>
        <w:rPr>
          <w:rFonts w:eastAsia="仿宋_GB2312"/>
          <w:bCs/>
          <w:sz w:val="32"/>
          <w:szCs w:val="32"/>
        </w:rPr>
        <w:t xml:space="preserve">  缓议学位申请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缓议学位是指各级学位评定委员会，在充分讨论的基础上形成一致意见，对学位申请人做出暂缓学位申请的决议，并在缓议决议书中将缓议理由详细说明。</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博士学位最长缓议期限两年，硕士学位最长缓议期限一年，按自然年度计。缓议人员在最长缓议期限内可再次提出学位申请，再次申请学位仅限一次，逾期按自动放弃处理。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根据缓议决议要求须重新进行学位论文答辩者，应按学位申请及审核的程序和要求重新办理。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）培养单位</w:t>
      </w:r>
      <w:r>
        <w:rPr>
          <w:rFonts w:eastAsia="仿宋_GB2312"/>
          <w:bCs/>
          <w:sz w:val="32"/>
          <w:szCs w:val="32"/>
        </w:rPr>
        <w:t>学位评定委员会、学科群学位评定分委员会对经过缓议再次申请学位者，须按缓议决议的要求进行逐项重点审核，经不记名投票表决，做出是否授予学位的建议，报校学位评定委员会审定。</w:t>
      </w:r>
    </w:p>
    <w:p>
      <w:pPr>
        <w:spacing w:line="540" w:lineRule="exact"/>
        <w:ind w:left="551"/>
        <w:jc w:val="left"/>
        <w:rPr>
          <w:rFonts w:eastAsia="仿宋_GB2312"/>
          <w:b/>
          <w:color w:val="000000"/>
          <w:sz w:val="32"/>
          <w:szCs w:val="32"/>
        </w:rPr>
      </w:pPr>
      <w:r>
        <w:rPr>
          <w:rFonts w:eastAsia="仿宋_GB2312"/>
          <w:b/>
          <w:sz w:val="32"/>
          <w:szCs w:val="32"/>
        </w:rPr>
        <w:t>第三十四条</w:t>
      </w:r>
      <w:r>
        <w:rPr>
          <w:rFonts w:eastAsia="仿宋_GB2312"/>
          <w:sz w:val="32"/>
          <w:szCs w:val="32"/>
        </w:rPr>
        <w:t xml:space="preserve">  </w:t>
      </w:r>
      <w:r>
        <w:rPr>
          <w:rFonts w:eastAsia="仿宋_GB2312"/>
          <w:color w:val="000000"/>
          <w:sz w:val="32"/>
          <w:szCs w:val="32"/>
        </w:rPr>
        <w:t>撤销学位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对于已经授予学位人员，如发现属违反国家招生规定取得入学资格或者学籍，或以作弊、剽窃、抄袭等学术不端行为或者其他不正当手段获得学位证书，或在学位申请时确有不符合《中国科学院大学学位授予工作细则》规定者，经</w:t>
      </w:r>
      <w:r>
        <w:rPr>
          <w:rFonts w:hint="eastAsia" w:eastAsia="仿宋_GB2312"/>
          <w:bCs/>
          <w:sz w:val="32"/>
          <w:szCs w:val="32"/>
        </w:rPr>
        <w:t>培养单位</w:t>
      </w:r>
      <w:r>
        <w:rPr>
          <w:rFonts w:eastAsia="仿宋_GB2312"/>
          <w:bCs/>
          <w:sz w:val="32"/>
          <w:szCs w:val="32"/>
        </w:rPr>
        <w:t>学位评定委员会、学科群学位评定分委员会以及校学位评定委员会审议，不记名投票表决，全体委员半数以上同意，可做出撤销学位决议。</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校学位评定委员会为撤销学位的最终裁决机构。对被撤销的学位，学校注销其学位信息并报教育行政部门宣布</w:t>
      </w:r>
      <w:r>
        <w:rPr>
          <w:rFonts w:hint="eastAsia" w:eastAsia="仿宋_GB2312"/>
          <w:bCs/>
          <w:sz w:val="32"/>
          <w:szCs w:val="32"/>
        </w:rPr>
        <w:t>其学位证书</w:t>
      </w:r>
      <w:r>
        <w:rPr>
          <w:rFonts w:eastAsia="仿宋_GB2312"/>
          <w:bCs/>
          <w:sz w:val="32"/>
          <w:szCs w:val="32"/>
        </w:rPr>
        <w:t>无效。</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在做出撤销学位的决定之前，当事人应被告知可能出现的处理结果，并享有陈述和申辩的权利。</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撤销学位决定的文件应当由当事人所在</w:t>
      </w:r>
      <w:r>
        <w:rPr>
          <w:rFonts w:hint="eastAsia" w:eastAsia="仿宋_GB2312"/>
          <w:bCs/>
          <w:sz w:val="32"/>
          <w:szCs w:val="32"/>
        </w:rPr>
        <w:t>培养单位</w:t>
      </w:r>
      <w:r>
        <w:rPr>
          <w:rFonts w:eastAsia="仿宋_GB2312"/>
          <w:bCs/>
          <w:sz w:val="32"/>
          <w:szCs w:val="32"/>
        </w:rPr>
        <w:t>直接送达当事人，由本人签收。拒绝签收或因特殊情况不能签收的、已离校的，可以采取邮寄、邮件方式送达，或通过学校网站、新闻媒体等以公告方式送达。</w:t>
      </w:r>
    </w:p>
    <w:p>
      <w:pPr>
        <w:spacing w:line="540" w:lineRule="exact"/>
        <w:ind w:left="-2" w:leftChars="-1" w:firstLine="639" w:firstLineChars="199"/>
        <w:rPr>
          <w:rFonts w:eastAsia="仿宋_GB2312"/>
          <w:b/>
          <w:color w:val="000000"/>
          <w:sz w:val="32"/>
          <w:szCs w:val="32"/>
        </w:rPr>
      </w:pPr>
      <w:r>
        <w:rPr>
          <w:rFonts w:eastAsia="仿宋_GB2312"/>
          <w:b/>
          <w:sz w:val="32"/>
          <w:szCs w:val="32"/>
        </w:rPr>
        <w:t>第三十五条</w:t>
      </w:r>
      <w:r>
        <w:rPr>
          <w:rFonts w:eastAsia="仿宋_GB2312"/>
          <w:sz w:val="32"/>
          <w:szCs w:val="32"/>
        </w:rPr>
        <w:t xml:space="preserve">  </w:t>
      </w:r>
      <w:r>
        <w:rPr>
          <w:rFonts w:eastAsia="仿宋_GB2312"/>
          <w:color w:val="000000"/>
          <w:sz w:val="32"/>
          <w:szCs w:val="32"/>
        </w:rPr>
        <w:t>学位授予异议事项的处理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对学位授予的过程和结果有异议者,可在学位授予决定做出的三个月内申诉，逾期不再受理；申诉须以实名方式书面提出，匿名申诉不予受理。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各级学位评定委员会秘书处作为受理异议事宜的日常办事机构，须在接到申诉10个工作日内，报相应的学位评定委员会。学位评定委员会根据问题的性质和严重程度，成立专家调查组进行调查核实，提出处理意见，提交相应学位评定委员会审议。各级学位评定委员会做出的处理决定，应在做出处理决定的30个工作日内以书面方式逐级反馈至申诉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申诉人如对处理结果有异议，可在收到书面处理决定的30个工作日内，向上一级学位评定委员会提出书面申诉，逾期不予受理。申诉人提交时间超过学位评定委员会会议时间，则提交下一次学位评定委员会会议审查。经校学位评定委员会复议认定后的结论不再复议。申诉期间不停止处理决定的执行。</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第九章</w:t>
      </w:r>
      <w:r>
        <w:rPr>
          <w:rFonts w:eastAsia="仿宋_GB2312"/>
          <w:sz w:val="32"/>
          <w:szCs w:val="32"/>
        </w:rPr>
        <w:t xml:space="preserve">  </w:t>
      </w:r>
      <w:r>
        <w:rPr>
          <w:rFonts w:eastAsia="仿宋_GB2312"/>
          <w:b/>
          <w:sz w:val="32"/>
          <w:szCs w:val="32"/>
        </w:rPr>
        <w:t>名誉博士学位</w:t>
      </w:r>
    </w:p>
    <w:p>
      <w:pPr>
        <w:tabs>
          <w:tab w:val="left" w:pos="5040"/>
          <w:tab w:val="left" w:pos="5760"/>
        </w:tabs>
        <w:snapToGrid w:val="0"/>
        <w:spacing w:line="540" w:lineRule="exact"/>
        <w:ind w:firstLine="630" w:firstLineChars="196"/>
        <w:rPr>
          <w:rFonts w:eastAsia="仿宋_GB2312"/>
          <w:sz w:val="32"/>
          <w:szCs w:val="32"/>
        </w:rPr>
      </w:pPr>
      <w:r>
        <w:rPr>
          <w:rFonts w:eastAsia="仿宋_GB2312"/>
          <w:b/>
          <w:sz w:val="32"/>
          <w:szCs w:val="32"/>
        </w:rPr>
        <w:t>第三十六条</w:t>
      </w:r>
      <w:r>
        <w:rPr>
          <w:rFonts w:eastAsia="仿宋_GB2312"/>
          <w:sz w:val="32"/>
          <w:szCs w:val="32"/>
        </w:rPr>
        <w:t xml:space="preserve">  对于国内外卓越的学者或著名的社会活动家，依据相关规定，由</w:t>
      </w:r>
      <w:r>
        <w:rPr>
          <w:rFonts w:hint="eastAsia" w:eastAsia="仿宋_GB2312"/>
          <w:sz w:val="32"/>
          <w:szCs w:val="32"/>
        </w:rPr>
        <w:t>培养单位</w:t>
      </w:r>
      <w:r>
        <w:rPr>
          <w:rFonts w:eastAsia="仿宋_GB2312"/>
          <w:sz w:val="32"/>
          <w:szCs w:val="32"/>
        </w:rPr>
        <w:t>学位评定委员会或学科群学位评定分委员会推荐，经校学位评定委员会审议通过，报国务院学位委员会批准，可授予国科大名誉博士学位。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第十章</w:t>
      </w:r>
      <w:r>
        <w:rPr>
          <w:rFonts w:eastAsia="仿宋_GB2312"/>
          <w:sz w:val="32"/>
          <w:szCs w:val="32"/>
        </w:rPr>
        <w:t xml:space="preserve">  </w:t>
      </w:r>
      <w:r>
        <w:rPr>
          <w:rFonts w:eastAsia="仿宋_GB2312"/>
          <w:b/>
          <w:sz w:val="32"/>
          <w:szCs w:val="32"/>
        </w:rPr>
        <w:t>其他</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第三十七条</w:t>
      </w:r>
      <w:r>
        <w:rPr>
          <w:rFonts w:eastAsia="仿宋_GB2312"/>
          <w:sz w:val="32"/>
          <w:szCs w:val="32"/>
        </w:rPr>
        <w:t xml:space="preserve">  </w:t>
      </w:r>
      <w:r>
        <w:rPr>
          <w:rFonts w:hint="eastAsia" w:eastAsia="仿宋_GB2312"/>
          <w:sz w:val="32"/>
          <w:szCs w:val="32"/>
        </w:rPr>
        <w:t>在我校学习的外国留学生及港澳台人员申请学位，参照本细则执行。</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第三十八条</w:t>
      </w:r>
      <w:r>
        <w:rPr>
          <w:rFonts w:eastAsia="仿宋_GB2312"/>
          <w:sz w:val="32"/>
          <w:szCs w:val="32"/>
        </w:rPr>
        <w:t xml:space="preserve">  本细则解释权归属校学位评定委员会，由国科大学位办公室负责解释。</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w:t>
      </w:r>
      <w:r>
        <w:rPr>
          <w:rFonts w:hint="eastAsia" w:eastAsia="仿宋_GB2312"/>
          <w:b/>
          <w:sz w:val="32"/>
          <w:szCs w:val="32"/>
        </w:rPr>
        <w:t>九</w:t>
      </w:r>
      <w:r>
        <w:rPr>
          <w:rFonts w:eastAsia="仿宋_GB2312"/>
          <w:b/>
          <w:sz w:val="32"/>
          <w:szCs w:val="32"/>
        </w:rPr>
        <w:t>条</w:t>
      </w:r>
      <w:r>
        <w:rPr>
          <w:rFonts w:eastAsia="仿宋_GB2312"/>
          <w:sz w:val="32"/>
          <w:szCs w:val="32"/>
        </w:rPr>
        <w:t xml:space="preserve">  本细则自</w:t>
      </w:r>
      <w:r>
        <w:rPr>
          <w:rFonts w:hint="eastAsia" w:eastAsia="仿宋_GB2312"/>
          <w:sz w:val="32"/>
          <w:szCs w:val="32"/>
        </w:rPr>
        <w:t>2</w:t>
      </w:r>
      <w:r>
        <w:rPr>
          <w:rFonts w:eastAsia="仿宋_GB2312"/>
          <w:sz w:val="32"/>
          <w:szCs w:val="32"/>
        </w:rPr>
        <w:t>022</w:t>
      </w:r>
      <w:r>
        <w:rPr>
          <w:rFonts w:hint="eastAsia" w:eastAsia="仿宋_GB2312"/>
          <w:sz w:val="32"/>
          <w:szCs w:val="32"/>
        </w:rPr>
        <w:t>年10月1</w:t>
      </w:r>
      <w:r>
        <w:rPr>
          <w:rFonts w:eastAsia="仿宋_GB2312"/>
          <w:sz w:val="32"/>
          <w:szCs w:val="32"/>
        </w:rPr>
        <w:t>日起施行。原《中国科学院大学学位授予工作细则》（校发学位字〔2013〕22号）、《中国科学院大学关于发布学生科研成果署名有关规定的通知》（校发学位字〔2017〕23号）及《中国科学院大学学士学位授予工作管理办法（暂行）》（校发学位字〔2018〕21号）同时废止。</w:t>
      </w:r>
    </w:p>
    <w:p>
      <w:pPr>
        <w:tabs>
          <w:tab w:val="left" w:pos="5760"/>
        </w:tabs>
        <w:snapToGrid w:val="0"/>
        <w:spacing w:line="312" w:lineRule="auto"/>
        <w:ind w:firstLine="640" w:firstLineChars="200"/>
        <w:rPr>
          <w:rFonts w:ascii="Times New Roman" w:hAnsi="Times New Roman" w:eastAsia="仿宋_GB2312"/>
          <w:sz w:val="32"/>
          <w:szCs w:val="32"/>
        </w:rPr>
      </w:pPr>
    </w:p>
    <w:p>
      <w:pPr>
        <w:tabs>
          <w:tab w:val="left" w:pos="5760"/>
        </w:tabs>
        <w:snapToGrid w:val="0"/>
        <w:spacing w:line="312" w:lineRule="auto"/>
        <w:ind w:firstLine="640" w:firstLineChars="200"/>
        <w:rPr>
          <w:rFonts w:ascii="Times New Roman" w:hAnsi="Times New Roman" w:eastAsia="仿宋_GB2312"/>
          <w:sz w:val="32"/>
          <w:szCs w:val="32"/>
        </w:rPr>
      </w:pPr>
    </w:p>
    <w:p>
      <w:pPr>
        <w:spacing w:line="580" w:lineRule="exact"/>
        <w:jc w:val="center"/>
        <w:rPr>
          <w:rFonts w:asciiTheme="minorEastAsia" w:hAnsiTheme="minorEastAsia" w:eastAsiaTheme="minorEastAsia"/>
          <w:b/>
          <w:bCs/>
          <w:sz w:val="44"/>
          <w:szCs w:val="24"/>
        </w:rPr>
      </w:pPr>
      <w:bookmarkStart w:id="7" w:name="_Toc485737637"/>
      <w:r>
        <w:rPr>
          <w:rFonts w:asciiTheme="minorEastAsia" w:hAnsiTheme="minorEastAsia" w:eastAsiaTheme="minorEastAsia"/>
          <w:b/>
          <w:bCs/>
          <w:sz w:val="44"/>
          <w:szCs w:val="24"/>
        </w:rPr>
        <w:t>中国科学院大学涉密研究生与涉密</w:t>
      </w:r>
    </w:p>
    <w:p>
      <w:pPr>
        <w:spacing w:line="580" w:lineRule="exact"/>
        <w:jc w:val="center"/>
        <w:rPr>
          <w:rFonts w:asciiTheme="minorEastAsia" w:hAnsiTheme="minorEastAsia" w:eastAsiaTheme="minorEastAsia"/>
          <w:b/>
          <w:bCs/>
          <w:sz w:val="44"/>
          <w:szCs w:val="24"/>
        </w:rPr>
      </w:pPr>
      <w:r>
        <w:rPr>
          <w:rFonts w:asciiTheme="minorEastAsia" w:hAnsiTheme="minorEastAsia" w:eastAsiaTheme="minorEastAsia"/>
          <w:b/>
          <w:bCs/>
          <w:sz w:val="44"/>
          <w:szCs w:val="24"/>
        </w:rPr>
        <w:t>学位论文</w:t>
      </w:r>
      <w:bookmarkEnd w:id="7"/>
      <w:bookmarkStart w:id="8" w:name="_Toc485737638"/>
      <w:r>
        <w:rPr>
          <w:rFonts w:asciiTheme="minorEastAsia" w:hAnsiTheme="minorEastAsia" w:eastAsiaTheme="minorEastAsia"/>
          <w:b/>
          <w:bCs/>
          <w:sz w:val="44"/>
          <w:szCs w:val="24"/>
        </w:rPr>
        <w:t>管理实施细则</w:t>
      </w:r>
      <w:bookmarkEnd w:id="8"/>
    </w:p>
    <w:p>
      <w:pPr>
        <w:spacing w:line="580" w:lineRule="exact"/>
        <w:jc w:val="center"/>
        <w:rPr>
          <w:rFonts w:ascii="方正小标宋简体" w:hAnsi="Times New Roman" w:eastAsia="方正小标宋简体"/>
          <w:bCs/>
          <w:sz w:val="44"/>
          <w:szCs w:val="24"/>
        </w:rPr>
      </w:pPr>
    </w:p>
    <w:p>
      <w:pPr>
        <w:spacing w:line="600" w:lineRule="exact"/>
        <w:ind w:firstLine="640" w:firstLineChars="200"/>
        <w:rPr>
          <w:rFonts w:ascii="仿宋" w:hAnsi="仿宋" w:eastAsia="仿宋"/>
          <w:sz w:val="32"/>
          <w:szCs w:val="32"/>
        </w:rPr>
      </w:pPr>
      <w:r>
        <w:rPr>
          <w:rFonts w:ascii="仿宋" w:hAnsi="仿宋" w:eastAsia="仿宋"/>
          <w:sz w:val="32"/>
          <w:szCs w:val="32"/>
        </w:rPr>
        <w:t>为进一步规范和加强涉密研究生与涉密学位论文的管理，根据国务院学位委员会、教育部、国家保密局印发的《涉密研究生与涉密学位论文管理办法》（学位〔2016〕27号）、《中华人民共和国保守国家秘密法》、《中华人民共和国保守国家秘密法实施办法》、《科学技术保密规定》，以及《国家秘密保密期限的规定》、《关于国家秘密载体保密管理的规定》和《中国科学院确定国家秘密及其密级工作的实施办法》等法律法规，结合我校具体情况，特制定本实施细则。</w:t>
      </w:r>
    </w:p>
    <w:p>
      <w:pPr>
        <w:spacing w:line="600" w:lineRule="exact"/>
        <w:ind w:firstLine="643" w:firstLineChars="200"/>
        <w:outlineLvl w:val="0"/>
        <w:rPr>
          <w:rFonts w:ascii="仿宋" w:hAnsi="仿宋" w:eastAsia="仿宋"/>
          <w:b/>
          <w:kern w:val="0"/>
          <w:sz w:val="32"/>
          <w:szCs w:val="32"/>
        </w:rPr>
      </w:pPr>
      <w:bookmarkStart w:id="9" w:name="_Toc485737639"/>
      <w:bookmarkStart w:id="10" w:name="_Toc485732750"/>
      <w:r>
        <w:rPr>
          <w:rFonts w:ascii="仿宋" w:hAnsi="仿宋" w:eastAsia="仿宋"/>
          <w:b/>
          <w:kern w:val="0"/>
          <w:sz w:val="32"/>
          <w:szCs w:val="32"/>
        </w:rPr>
        <w:t>一、学位论文密级分类的基本原则</w:t>
      </w:r>
      <w:bookmarkEnd w:id="9"/>
      <w:bookmarkEnd w:id="10"/>
    </w:p>
    <w:p>
      <w:pPr>
        <w:spacing w:line="600" w:lineRule="exact"/>
        <w:ind w:firstLine="640" w:firstLineChars="200"/>
        <w:rPr>
          <w:rFonts w:ascii="仿宋" w:hAnsi="仿宋" w:eastAsia="仿宋"/>
          <w:sz w:val="32"/>
          <w:szCs w:val="32"/>
        </w:rPr>
      </w:pPr>
      <w:r>
        <w:rPr>
          <w:rFonts w:ascii="仿宋" w:hAnsi="仿宋" w:eastAsia="仿宋"/>
          <w:sz w:val="32"/>
          <w:szCs w:val="32"/>
        </w:rPr>
        <w:t>（一）研究生学位论文是重要的学术著作。为了促进科学进步、学术繁荣和学术交流，研究生学位论文一般应公开发表</w:t>
      </w:r>
      <w:r>
        <w:rPr>
          <w:rFonts w:hint="eastAsia" w:ascii="仿宋" w:hAnsi="仿宋" w:eastAsia="仿宋"/>
          <w:sz w:val="32"/>
          <w:szCs w:val="32"/>
        </w:rPr>
        <w:t>，尽量不涉密</w:t>
      </w:r>
      <w:r>
        <w:rPr>
          <w:rFonts w:ascii="仿宋" w:hAnsi="仿宋" w:eastAsia="仿宋"/>
          <w:sz w:val="32"/>
          <w:szCs w:val="32"/>
        </w:rPr>
        <w:t>。但涉及国家秘密的学位论文，各单位和有关部门应密切配合，各尽其责，在学位论文开题、中期考核、评阅、答辩、归档等各个管理环节中按规定做好保密工作。</w:t>
      </w:r>
    </w:p>
    <w:p>
      <w:pPr>
        <w:spacing w:line="600" w:lineRule="exact"/>
        <w:ind w:firstLine="640" w:firstLineChars="200"/>
        <w:rPr>
          <w:rFonts w:ascii="仿宋" w:hAnsi="仿宋" w:eastAsia="仿宋"/>
          <w:sz w:val="32"/>
          <w:szCs w:val="32"/>
        </w:rPr>
      </w:pPr>
      <w:r>
        <w:rPr>
          <w:rFonts w:ascii="仿宋" w:hAnsi="仿宋" w:eastAsia="仿宋"/>
          <w:sz w:val="32"/>
          <w:szCs w:val="32"/>
        </w:rPr>
        <w:t>（二）我校研究生学位论文保密等级分为秘密、机密</w:t>
      </w:r>
      <w:r>
        <w:rPr>
          <w:rFonts w:hint="eastAsia" w:ascii="仿宋" w:hAnsi="仿宋" w:eastAsia="仿宋"/>
          <w:sz w:val="32"/>
          <w:szCs w:val="32"/>
        </w:rPr>
        <w:t>二</w:t>
      </w:r>
      <w:r>
        <w:rPr>
          <w:rFonts w:ascii="仿宋" w:hAnsi="仿宋" w:eastAsia="仿宋"/>
          <w:sz w:val="32"/>
          <w:szCs w:val="32"/>
        </w:rPr>
        <w:t>级。</w:t>
      </w:r>
    </w:p>
    <w:p>
      <w:pPr>
        <w:spacing w:line="600" w:lineRule="exact"/>
        <w:ind w:firstLine="643" w:firstLineChars="200"/>
        <w:rPr>
          <w:rFonts w:ascii="仿宋" w:hAnsi="仿宋" w:eastAsia="仿宋"/>
          <w:sz w:val="32"/>
          <w:szCs w:val="32"/>
        </w:rPr>
      </w:pPr>
      <w:r>
        <w:rPr>
          <w:rFonts w:ascii="仿宋" w:hAnsi="仿宋" w:eastAsia="仿宋"/>
          <w:b/>
          <w:kern w:val="0"/>
          <w:sz w:val="32"/>
          <w:szCs w:val="32"/>
        </w:rPr>
        <w:t>秘密、机密：</w:t>
      </w:r>
      <w:r>
        <w:rPr>
          <w:rFonts w:ascii="仿宋" w:hAnsi="仿宋" w:eastAsia="仿宋"/>
          <w:sz w:val="32"/>
          <w:szCs w:val="32"/>
        </w:rPr>
        <w:t>是指研究背景源于已确定密级的科研项目或课题的学位论文，或虽无涉密项目背景但内容涉及国家秘密的论文。</w:t>
      </w:r>
    </w:p>
    <w:p>
      <w:pPr>
        <w:spacing w:line="600" w:lineRule="exact"/>
        <w:ind w:firstLine="640" w:firstLineChars="200"/>
        <w:rPr>
          <w:rFonts w:ascii="仿宋" w:hAnsi="仿宋" w:eastAsia="仿宋"/>
          <w:sz w:val="32"/>
          <w:szCs w:val="32"/>
        </w:rPr>
      </w:pPr>
      <w:r>
        <w:rPr>
          <w:rFonts w:ascii="仿宋" w:hAnsi="仿宋" w:eastAsia="仿宋"/>
          <w:sz w:val="32"/>
          <w:szCs w:val="32"/>
        </w:rPr>
        <w:t>密级确定为“秘密”“机密”的学位论文属于涉密学位论文。</w:t>
      </w:r>
    </w:p>
    <w:p>
      <w:pPr>
        <w:spacing w:line="600" w:lineRule="exact"/>
        <w:ind w:firstLine="640" w:firstLineChars="200"/>
        <w:rPr>
          <w:rFonts w:ascii="仿宋" w:hAnsi="仿宋" w:eastAsia="仿宋"/>
          <w:sz w:val="32"/>
          <w:szCs w:val="32"/>
        </w:rPr>
      </w:pPr>
      <w:r>
        <w:rPr>
          <w:rFonts w:ascii="仿宋" w:hAnsi="仿宋" w:eastAsia="仿宋"/>
          <w:sz w:val="32"/>
          <w:szCs w:val="32"/>
        </w:rPr>
        <w:t>不属于上述情况的学位论文均为“公开”</w:t>
      </w:r>
      <w:r>
        <w:rPr>
          <w:rFonts w:hint="eastAsia" w:ascii="仿宋" w:hAnsi="仿宋" w:eastAsia="仿宋"/>
          <w:sz w:val="32"/>
          <w:szCs w:val="32"/>
        </w:rPr>
        <w:t>，须</w:t>
      </w:r>
      <w:r>
        <w:rPr>
          <w:rFonts w:ascii="仿宋" w:hAnsi="仿宋" w:eastAsia="仿宋"/>
          <w:sz w:val="32"/>
          <w:szCs w:val="32"/>
        </w:rPr>
        <w:t>按照学术研究公开原则和保护知识产权的原则予以公开。</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涉密学位论文的导师</w:t>
      </w:r>
      <w:r>
        <w:rPr>
          <w:rFonts w:hint="eastAsia" w:ascii="仿宋" w:hAnsi="仿宋" w:eastAsia="仿宋"/>
          <w:sz w:val="32"/>
          <w:szCs w:val="32"/>
        </w:rPr>
        <w:t>必须</w:t>
      </w:r>
      <w:r>
        <w:rPr>
          <w:rFonts w:ascii="仿宋" w:hAnsi="仿宋" w:eastAsia="仿宋"/>
          <w:sz w:val="32"/>
          <w:szCs w:val="32"/>
        </w:rPr>
        <w:t>是涉密人员。导师应将涉密项目研究内容分解后让研究生进入课题，尽量减小研究生的涉密范围。一般情况下研究生接触涉密事项的密级限定为“秘密”级。确需接触机密级国家秘密事项的，应由导师提出申请，报研究所保密委员会审批。</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二、学位论文密级申报与审定</w:t>
      </w:r>
    </w:p>
    <w:p>
      <w:pPr>
        <w:spacing w:line="600" w:lineRule="exact"/>
        <w:ind w:firstLine="640" w:firstLineChars="200"/>
        <w:rPr>
          <w:rFonts w:ascii="仿宋" w:hAnsi="仿宋" w:eastAsia="仿宋"/>
          <w:sz w:val="32"/>
          <w:szCs w:val="32"/>
        </w:rPr>
      </w:pPr>
      <w:r>
        <w:rPr>
          <w:rFonts w:ascii="仿宋" w:hAnsi="仿宋" w:eastAsia="仿宋"/>
          <w:sz w:val="32"/>
          <w:szCs w:val="32"/>
        </w:rPr>
        <w:t>（一）学位论文的密级申请应在论文开题之前进行，由研究生和导师提出申请，填写《中国科学院大学研究生涉密学位论文申请表》，提交研究所保密委员会审批，批准后签订保密协议。</w:t>
      </w:r>
    </w:p>
    <w:p>
      <w:pPr>
        <w:spacing w:line="600" w:lineRule="exact"/>
        <w:ind w:firstLine="640" w:firstLineChars="200"/>
        <w:rPr>
          <w:rFonts w:ascii="仿宋" w:hAnsi="仿宋" w:eastAsia="仿宋"/>
          <w:sz w:val="32"/>
          <w:szCs w:val="32"/>
        </w:rPr>
      </w:pPr>
      <w:r>
        <w:rPr>
          <w:rFonts w:ascii="仿宋" w:hAnsi="仿宋" w:eastAsia="仿宋"/>
          <w:sz w:val="32"/>
          <w:szCs w:val="32"/>
        </w:rPr>
        <w:t>（二）学位论文密级审定的一般原则为：</w:t>
      </w:r>
    </w:p>
    <w:p>
      <w:pPr>
        <w:spacing w:line="600" w:lineRule="exact"/>
        <w:ind w:firstLine="640" w:firstLineChars="200"/>
        <w:rPr>
          <w:rFonts w:ascii="仿宋" w:hAnsi="仿宋" w:eastAsia="仿宋"/>
          <w:sz w:val="32"/>
          <w:szCs w:val="32"/>
        </w:rPr>
      </w:pPr>
      <w:r>
        <w:rPr>
          <w:rFonts w:ascii="仿宋" w:hAnsi="仿宋" w:eastAsia="仿宋"/>
          <w:sz w:val="32"/>
          <w:szCs w:val="32"/>
        </w:rPr>
        <w:t>1．来源于涉密项目背景的学位论文可申请论文保密，论文密级不得高于项目密级。涉密论文的保密期限不得超过项目保密期限；</w:t>
      </w:r>
    </w:p>
    <w:p>
      <w:pPr>
        <w:spacing w:line="600" w:lineRule="exact"/>
        <w:ind w:firstLine="640" w:firstLineChars="200"/>
        <w:rPr>
          <w:rFonts w:ascii="仿宋" w:hAnsi="仿宋" w:eastAsia="仿宋"/>
          <w:sz w:val="32"/>
          <w:szCs w:val="32"/>
        </w:rPr>
      </w:pPr>
      <w:r>
        <w:rPr>
          <w:rFonts w:ascii="仿宋" w:hAnsi="仿宋" w:eastAsia="仿宋"/>
          <w:sz w:val="32"/>
          <w:szCs w:val="32"/>
        </w:rPr>
        <w:t>2．无涉密项目背景，但论文内容涉及国家秘密，需提出学位论文定密申请（内容包括密级、保密期限和知悉范围等），在“申请学位论文保密理由”中，对照国家</w:t>
      </w:r>
      <w:r>
        <w:rPr>
          <w:rFonts w:hint="eastAsia" w:ascii="仿宋" w:hAnsi="仿宋" w:eastAsia="仿宋"/>
          <w:sz w:val="32"/>
          <w:szCs w:val="32"/>
        </w:rPr>
        <w:t>、</w:t>
      </w:r>
      <w:r>
        <w:rPr>
          <w:rFonts w:ascii="仿宋" w:hAnsi="仿宋" w:eastAsia="仿宋"/>
          <w:sz w:val="32"/>
          <w:szCs w:val="32"/>
        </w:rPr>
        <w:t>中国科学院及</w:t>
      </w:r>
      <w:r>
        <w:rPr>
          <w:rFonts w:hint="eastAsia" w:ascii="仿宋" w:hAnsi="仿宋" w:eastAsia="仿宋"/>
          <w:sz w:val="32"/>
          <w:szCs w:val="32"/>
        </w:rPr>
        <w:t>研究所</w:t>
      </w:r>
      <w:r>
        <w:rPr>
          <w:rFonts w:ascii="仿宋" w:hAnsi="仿宋" w:eastAsia="仿宋"/>
          <w:sz w:val="32"/>
          <w:szCs w:val="32"/>
        </w:rPr>
        <w:t>有关规定，具体写明定密依据；</w:t>
      </w:r>
    </w:p>
    <w:p>
      <w:pPr>
        <w:spacing w:line="600" w:lineRule="exact"/>
        <w:ind w:firstLine="640" w:firstLineChars="200"/>
        <w:rPr>
          <w:rFonts w:ascii="仿宋" w:hAnsi="仿宋" w:eastAsia="仿宋"/>
          <w:sz w:val="32"/>
          <w:szCs w:val="32"/>
        </w:rPr>
      </w:pPr>
      <w:r>
        <w:rPr>
          <w:rFonts w:ascii="仿宋" w:hAnsi="仿宋" w:eastAsia="仿宋"/>
          <w:sz w:val="32"/>
          <w:szCs w:val="32"/>
        </w:rPr>
        <w:t>3．涉密学位论文的保密期限：“秘密”一般不超过10年，“机密”一般不超过20年。</w:t>
      </w:r>
    </w:p>
    <w:p>
      <w:pPr>
        <w:spacing w:line="600" w:lineRule="exact"/>
        <w:ind w:firstLine="640" w:firstLineChars="200"/>
        <w:rPr>
          <w:rFonts w:ascii="仿宋" w:hAnsi="仿宋" w:eastAsia="仿宋"/>
          <w:sz w:val="32"/>
          <w:szCs w:val="32"/>
        </w:rPr>
      </w:pPr>
      <w:r>
        <w:rPr>
          <w:rFonts w:ascii="仿宋" w:hAnsi="仿宋" w:eastAsia="仿宋"/>
          <w:sz w:val="32"/>
          <w:szCs w:val="32"/>
        </w:rPr>
        <w:t>（三）涉密学位论文在保密期内，不得以任何方式对外公布。</w:t>
      </w:r>
    </w:p>
    <w:p>
      <w:pPr>
        <w:spacing w:line="600" w:lineRule="exact"/>
        <w:ind w:firstLine="640" w:firstLineChars="200"/>
        <w:rPr>
          <w:rFonts w:ascii="仿宋" w:hAnsi="仿宋" w:eastAsia="仿宋"/>
          <w:sz w:val="32"/>
          <w:szCs w:val="32"/>
        </w:rPr>
      </w:pPr>
      <w:r>
        <w:rPr>
          <w:rFonts w:ascii="仿宋" w:hAnsi="仿宋" w:eastAsia="仿宋"/>
          <w:sz w:val="32"/>
          <w:szCs w:val="32"/>
        </w:rPr>
        <w:t>（四）涉密学位论文密级或保密期限如在学位论文工作过程中确需调整时，研究生和导师须填写《中国科学院大学研究生涉密学位论文涉密事项变更申请表》，报研究所保密委员会审批。</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三、涉密研究生及其学位论文研究工作的管理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一</w:t>
      </w:r>
      <w:r>
        <w:rPr>
          <w:rFonts w:ascii="仿宋" w:hAnsi="仿宋" w:eastAsia="仿宋"/>
          <w:sz w:val="32"/>
          <w:szCs w:val="32"/>
        </w:rPr>
        <w:t>）</w:t>
      </w:r>
      <w:r>
        <w:rPr>
          <w:rFonts w:hint="eastAsia" w:ascii="仿宋" w:hAnsi="仿宋" w:eastAsia="仿宋"/>
          <w:sz w:val="32"/>
          <w:szCs w:val="32"/>
        </w:rPr>
        <w:t>研究生的涉密资格须符合保密工作相关规定。</w:t>
      </w:r>
      <w:r>
        <w:rPr>
          <w:rFonts w:ascii="仿宋" w:hAnsi="仿宋" w:eastAsia="仿宋"/>
          <w:sz w:val="32"/>
          <w:szCs w:val="32"/>
        </w:rPr>
        <w:t>直接参与涉及国家秘密的教学、科研项目、任务等工作或者在教学、科研过程中接触、知悉、产生和处理较多国家秘密事项的在读研究生，导师应及时将其界定为“涉密研究生”，并履行相关定密手续，纳入</w:t>
      </w:r>
      <w:r>
        <w:rPr>
          <w:rFonts w:hint="eastAsia" w:ascii="仿宋" w:hAnsi="仿宋" w:eastAsia="仿宋"/>
          <w:sz w:val="32"/>
          <w:szCs w:val="32"/>
        </w:rPr>
        <w:t>研究所</w:t>
      </w:r>
      <w:r>
        <w:rPr>
          <w:rFonts w:ascii="仿宋" w:hAnsi="仿宋" w:eastAsia="仿宋"/>
          <w:sz w:val="32"/>
          <w:szCs w:val="32"/>
        </w:rPr>
        <w:t>涉密人员管理范围。在职攻读学位的研究生，已被确定为涉密人员，确因教学、科研需要，接触国家秘密的，依据涉密人员相关规定进行管理。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二</w:t>
      </w:r>
      <w:r>
        <w:rPr>
          <w:rFonts w:ascii="仿宋" w:hAnsi="仿宋" w:eastAsia="仿宋"/>
          <w:sz w:val="32"/>
          <w:szCs w:val="32"/>
        </w:rPr>
        <w:t>）导师是涉密研究生在学期间保密管理的第一责任人。</w:t>
      </w:r>
      <w:r>
        <w:rPr>
          <w:rFonts w:hint="eastAsia" w:ascii="仿宋" w:hAnsi="仿宋" w:eastAsia="仿宋"/>
          <w:sz w:val="32"/>
          <w:szCs w:val="32"/>
        </w:rPr>
        <w:t>研究所</w:t>
      </w:r>
      <w:r>
        <w:rPr>
          <w:rFonts w:ascii="仿宋" w:hAnsi="仿宋" w:eastAsia="仿宋"/>
          <w:sz w:val="32"/>
          <w:szCs w:val="32"/>
        </w:rPr>
        <w:t>须建立由导师牵头、研究生管理部门、保密委员会等工作机构配合的工作机制，对涉密研究生及有关人员履行职责情况开展经常性的保密监督检查和教育。导师和研究生管理部门应确保每位涉密研究生每年接受不少于4个学时的保密专题教育培训。凡参与涉密项目的研究生必须严格遵守相关科研保密规定，研究生在涉密项目及其成果未解密或公开前不得泄露涉密内容。</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三</w:t>
      </w:r>
      <w:r>
        <w:rPr>
          <w:rFonts w:ascii="仿宋" w:hAnsi="仿宋" w:eastAsia="仿宋"/>
          <w:sz w:val="32"/>
          <w:szCs w:val="32"/>
        </w:rPr>
        <w:t>）</w:t>
      </w:r>
      <w:r>
        <w:rPr>
          <w:rFonts w:hint="eastAsia" w:ascii="仿宋" w:hAnsi="仿宋" w:eastAsia="仿宋"/>
          <w:sz w:val="32"/>
          <w:szCs w:val="32"/>
        </w:rPr>
        <w:t>涉密研究生出入境及脱密期等事务管理应纳入研究所涉密人员统一管理，</w:t>
      </w:r>
      <w:r>
        <w:rPr>
          <w:rFonts w:ascii="仿宋" w:hAnsi="仿宋" w:eastAsia="仿宋"/>
          <w:sz w:val="32"/>
          <w:szCs w:val="32"/>
        </w:rPr>
        <w:t>按有关保密要求履行</w:t>
      </w:r>
      <w:r>
        <w:rPr>
          <w:rFonts w:hint="eastAsia" w:ascii="仿宋" w:hAnsi="仿宋" w:eastAsia="仿宋"/>
          <w:sz w:val="32"/>
          <w:szCs w:val="32"/>
        </w:rPr>
        <w:t>相应</w:t>
      </w:r>
      <w:r>
        <w:rPr>
          <w:rFonts w:ascii="仿宋" w:hAnsi="仿宋" w:eastAsia="仿宋"/>
          <w:sz w:val="32"/>
          <w:szCs w:val="32"/>
        </w:rPr>
        <w:t>手续。</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四</w:t>
      </w:r>
      <w:r>
        <w:rPr>
          <w:rFonts w:ascii="仿宋" w:hAnsi="仿宋" w:eastAsia="仿宋"/>
          <w:sz w:val="32"/>
          <w:szCs w:val="32"/>
        </w:rPr>
        <w:t>）涉密研究生的相关培养环节，如涉密开题报告、中期考核、论文评阅、论文答辩等环节，必须按照有关规定进行全程保密管理。凡属“公开”的学位论文，导师应认真审核，避免将可能涉及国家秘密的内容写入学位论文。</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五</w:t>
      </w:r>
      <w:r>
        <w:rPr>
          <w:rFonts w:ascii="仿宋" w:hAnsi="仿宋" w:eastAsia="仿宋"/>
          <w:sz w:val="32"/>
          <w:szCs w:val="32"/>
        </w:rPr>
        <w:t>）为保证研究生培养环节和学位审核工作的正常实施，原则上涉密学位论文的题目和摘要内容不得涉密。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六</w:t>
      </w:r>
      <w:r>
        <w:rPr>
          <w:rFonts w:ascii="仿宋" w:hAnsi="仿宋" w:eastAsia="仿宋"/>
          <w:sz w:val="32"/>
          <w:szCs w:val="32"/>
        </w:rPr>
        <w:t>）涉密研究生公开发表学术论文或公布本人相关科研工作信息，必须经导师同意后报</w:t>
      </w:r>
      <w:r>
        <w:rPr>
          <w:rFonts w:hint="eastAsia" w:ascii="仿宋" w:hAnsi="仿宋" w:eastAsia="仿宋"/>
          <w:sz w:val="32"/>
          <w:szCs w:val="32"/>
        </w:rPr>
        <w:t>研究所</w:t>
      </w:r>
      <w:r>
        <w:rPr>
          <w:rFonts w:ascii="仿宋" w:hAnsi="仿宋" w:eastAsia="仿宋"/>
          <w:sz w:val="32"/>
          <w:szCs w:val="32"/>
        </w:rPr>
        <w:t>审查批准方可公开发表或公布。</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七</w:t>
      </w:r>
      <w:r>
        <w:rPr>
          <w:rFonts w:ascii="仿宋" w:hAnsi="仿宋" w:eastAsia="仿宋"/>
          <w:sz w:val="32"/>
          <w:szCs w:val="32"/>
        </w:rPr>
        <w:t>）学位论文涉密部分的</w:t>
      </w:r>
      <w:r>
        <w:rPr>
          <w:rFonts w:hint="eastAsia" w:ascii="仿宋" w:hAnsi="仿宋" w:eastAsia="仿宋"/>
          <w:sz w:val="32"/>
          <w:szCs w:val="32"/>
        </w:rPr>
        <w:t>撰写、修改及存储等应严格遵守有关保密规定，</w:t>
      </w:r>
      <w:r>
        <w:rPr>
          <w:rFonts w:ascii="仿宋" w:hAnsi="仿宋" w:eastAsia="仿宋"/>
          <w:sz w:val="32"/>
          <w:szCs w:val="32"/>
        </w:rPr>
        <w:t>不得在非保密环境下进行。</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八</w:t>
      </w:r>
      <w:r>
        <w:rPr>
          <w:rFonts w:ascii="仿宋" w:hAnsi="仿宋" w:eastAsia="仿宋"/>
          <w:sz w:val="32"/>
          <w:szCs w:val="32"/>
        </w:rPr>
        <w:t>）涉密学位论文应按照审定的密级及保密年限，在论文印刷本封面和电子版首页右上角使用黑体三号字明确标注，且标志与文档正文不可分离。标注方法如下：</w:t>
      </w:r>
    </w:p>
    <w:p>
      <w:pPr>
        <w:spacing w:line="600" w:lineRule="exact"/>
        <w:ind w:firstLine="640" w:firstLineChars="200"/>
        <w:rPr>
          <w:rFonts w:ascii="仿宋" w:hAnsi="仿宋" w:eastAsia="仿宋"/>
          <w:sz w:val="32"/>
          <w:szCs w:val="32"/>
        </w:rPr>
      </w:pPr>
      <w:r>
        <w:rPr>
          <w:rFonts w:ascii="仿宋" w:hAnsi="仿宋" w:eastAsia="仿宋"/>
          <w:sz w:val="32"/>
          <w:szCs w:val="32"/>
        </w:rPr>
        <w:t>秘密 ★    年（空白处必须填写保密年限，一般不超过10年）</w:t>
      </w:r>
    </w:p>
    <w:p>
      <w:pPr>
        <w:spacing w:line="600" w:lineRule="exact"/>
        <w:ind w:firstLine="640" w:firstLineChars="200"/>
        <w:rPr>
          <w:rFonts w:ascii="仿宋" w:hAnsi="仿宋" w:eastAsia="仿宋"/>
          <w:sz w:val="32"/>
          <w:szCs w:val="32"/>
        </w:rPr>
      </w:pPr>
      <w:r>
        <w:rPr>
          <w:rFonts w:ascii="仿宋" w:hAnsi="仿宋" w:eastAsia="仿宋"/>
          <w:sz w:val="32"/>
          <w:szCs w:val="32"/>
        </w:rPr>
        <w:t>机密 ★    年（空白处必须填写保密年限，一般不超过20年）</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九</w:t>
      </w:r>
      <w:r>
        <w:rPr>
          <w:rFonts w:ascii="仿宋" w:hAnsi="仿宋" w:eastAsia="仿宋"/>
          <w:sz w:val="32"/>
          <w:szCs w:val="32"/>
        </w:rPr>
        <w:t>）涉密学位论文的印制应在研究所保密委员会指定地点印制。涉密学位论文所聘请的评阅、答辩专家应具备涉密人员资格，送审的涉密学位论文必须进行编号、登记、签收等手续，必须采用密封包装，在信封上标明密级、编号和收发件单位名称，并通过机要交通、机要通信或者派专人递送的方式递送。评审后要及时按上述方式收回。</w:t>
      </w:r>
    </w:p>
    <w:p>
      <w:pPr>
        <w:spacing w:line="600" w:lineRule="exact"/>
        <w:ind w:firstLine="640" w:firstLineChars="200"/>
        <w:rPr>
          <w:rFonts w:ascii="仿宋" w:hAnsi="仿宋" w:eastAsia="仿宋"/>
          <w:sz w:val="32"/>
          <w:szCs w:val="32"/>
        </w:rPr>
      </w:pPr>
      <w:r>
        <w:rPr>
          <w:rFonts w:ascii="仿宋" w:hAnsi="仿宋" w:eastAsia="仿宋"/>
          <w:sz w:val="32"/>
          <w:szCs w:val="32"/>
        </w:rPr>
        <w:t>（十）涉密研究生在学位论文答辩通过后，应将所完成的涉密学位论文印刷本及“保密协议书”或“保密承诺书”等相关材料，按所在研究所保密要求和流程及时完成归档工作，研究生本人不得私自留存涉密学位论文。</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一</w:t>
      </w:r>
      <w:r>
        <w:rPr>
          <w:rFonts w:ascii="仿宋" w:hAnsi="仿宋" w:eastAsia="仿宋"/>
          <w:sz w:val="32"/>
          <w:szCs w:val="32"/>
        </w:rPr>
        <w:t>）涉密学位论文未解密公开前，不得对外公开</w:t>
      </w:r>
      <w:r>
        <w:rPr>
          <w:rFonts w:hint="eastAsia" w:ascii="仿宋" w:hAnsi="仿宋" w:eastAsia="仿宋"/>
          <w:sz w:val="32"/>
          <w:szCs w:val="32"/>
        </w:rPr>
        <w:t>。</w:t>
      </w:r>
      <w:r>
        <w:rPr>
          <w:rFonts w:ascii="仿宋" w:hAnsi="仿宋" w:eastAsia="仿宋"/>
          <w:sz w:val="32"/>
          <w:szCs w:val="32"/>
        </w:rPr>
        <w:t>在保密期限内，有关人员经审批后可以按规定程序查阅。保密期满后，如需对外公开，应对该涉密学位论文重新进行保密审查，满足解密条件并履行解密手续后，方可对外公开。解密后的学位论文按公开论文进行管理，研究所需向中国科学院大学（以下简称“国科大”）提交答辩申请</w:t>
      </w:r>
      <w:r>
        <w:rPr>
          <w:rFonts w:hint="eastAsia" w:ascii="仿宋" w:hAnsi="仿宋" w:eastAsia="仿宋"/>
          <w:sz w:val="32"/>
          <w:szCs w:val="32"/>
        </w:rPr>
        <w:t>书</w:t>
      </w:r>
      <w:r>
        <w:rPr>
          <w:rFonts w:ascii="仿宋" w:hAnsi="仿宋" w:eastAsia="仿宋"/>
          <w:sz w:val="32"/>
          <w:szCs w:val="32"/>
        </w:rPr>
        <w:t>、答辩决议书及学位论文。国科大对解密的学位论文进行抽查，匿名评审。</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二</w:t>
      </w:r>
      <w:r>
        <w:rPr>
          <w:rFonts w:ascii="仿宋" w:hAnsi="仿宋" w:eastAsia="仿宋"/>
          <w:sz w:val="32"/>
          <w:szCs w:val="32"/>
        </w:rPr>
        <w:t>）涉密研究生因毕业、涉密工作结束等原因不再接触国家秘密事项的，</w:t>
      </w:r>
      <w:r>
        <w:rPr>
          <w:rFonts w:hint="eastAsia" w:ascii="仿宋" w:hAnsi="仿宋" w:eastAsia="仿宋"/>
          <w:sz w:val="32"/>
          <w:szCs w:val="32"/>
        </w:rPr>
        <w:t>研究所</w:t>
      </w:r>
      <w:r>
        <w:rPr>
          <w:rFonts w:ascii="仿宋" w:hAnsi="仿宋" w:eastAsia="仿宋"/>
          <w:sz w:val="32"/>
          <w:szCs w:val="32"/>
        </w:rPr>
        <w:t>应对涉密研究生进行保密教育谈话，告知其承担保守国家秘密的法律义务，严格核查、督促清退所有涉密载体，掌握其就业、去向等相关情况。涉密研究生毕业离校前须签署相应的科研管理的“保密承诺书”或“保密协议书”，且在脱密期内不得在境外驻华机构或外商独资企业工作。</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三</w:t>
      </w:r>
      <w:r>
        <w:rPr>
          <w:rFonts w:ascii="仿宋" w:hAnsi="仿宋" w:eastAsia="仿宋"/>
          <w:sz w:val="32"/>
          <w:szCs w:val="32"/>
        </w:rPr>
        <w:t>）涉密研究生在学期间，如发现有违反保密法律、法规和单位各项保密规章制度的行为，导师和有关部门应及时纠正与处理；对不适合继续进行涉密工作的研究生应及时终止其参与涉密工作，并按有关规定办理相关手续。</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四、涉密研究生的学位授予审核</w:t>
      </w:r>
    </w:p>
    <w:p>
      <w:pPr>
        <w:spacing w:line="600" w:lineRule="exact"/>
        <w:ind w:firstLine="640" w:firstLineChars="200"/>
        <w:rPr>
          <w:rFonts w:ascii="仿宋" w:hAnsi="仿宋" w:eastAsia="仿宋"/>
          <w:sz w:val="32"/>
          <w:szCs w:val="32"/>
        </w:rPr>
      </w:pPr>
      <w:r>
        <w:rPr>
          <w:rFonts w:ascii="仿宋" w:hAnsi="仿宋" w:eastAsia="仿宋"/>
          <w:sz w:val="32"/>
          <w:szCs w:val="32"/>
        </w:rPr>
        <w:t>（一）涉密研究生申请学位须避免泄露保密内容。在网上填报学位审核相关信息时，若涉及保密信息，须在涉密的有关部分用“保密论文”字样替代。研究所需将本单位涉密研究生名单</w:t>
      </w:r>
      <w:r>
        <w:rPr>
          <w:rFonts w:hint="eastAsia" w:ascii="仿宋" w:hAnsi="仿宋" w:eastAsia="仿宋"/>
          <w:sz w:val="32"/>
          <w:szCs w:val="32"/>
        </w:rPr>
        <w:t>及</w:t>
      </w:r>
      <w:r>
        <w:rPr>
          <w:rFonts w:ascii="仿宋" w:hAnsi="仿宋" w:eastAsia="仿宋"/>
          <w:sz w:val="32"/>
          <w:szCs w:val="32"/>
        </w:rPr>
        <w:t>《中国科学院大学研究生涉密学位论文申请表》报国科大学位办公室。涉密学位论文电子版不得通过网络传递。</w:t>
      </w:r>
    </w:p>
    <w:p>
      <w:pPr>
        <w:spacing w:line="600" w:lineRule="exact"/>
        <w:ind w:firstLine="640" w:firstLineChars="200"/>
        <w:rPr>
          <w:rFonts w:ascii="仿宋" w:hAnsi="仿宋" w:eastAsia="仿宋"/>
          <w:sz w:val="32"/>
          <w:szCs w:val="32"/>
        </w:rPr>
      </w:pPr>
      <w:r>
        <w:rPr>
          <w:rFonts w:ascii="仿宋" w:hAnsi="仿宋" w:eastAsia="仿宋"/>
          <w:sz w:val="32"/>
          <w:szCs w:val="32"/>
        </w:rPr>
        <w:t>（二）研究所学位评定委员会在严格遵守保密管理规定的前提下，须对涉密研究生的学位申请进行认真审核，重点审核其涉密学位论文是否达到博士、硕士学位水平，做出是否授予学位的建议。</w:t>
      </w:r>
    </w:p>
    <w:p>
      <w:pPr>
        <w:spacing w:line="600" w:lineRule="exact"/>
        <w:ind w:firstLine="640" w:firstLineChars="200"/>
        <w:rPr>
          <w:rFonts w:ascii="仿宋" w:hAnsi="仿宋" w:eastAsia="仿宋"/>
          <w:sz w:val="32"/>
          <w:szCs w:val="32"/>
        </w:rPr>
      </w:pPr>
      <w:r>
        <w:rPr>
          <w:rFonts w:ascii="仿宋" w:hAnsi="仿宋" w:eastAsia="仿宋"/>
          <w:sz w:val="32"/>
          <w:szCs w:val="32"/>
        </w:rPr>
        <w:t>（三）涉密学位论文写作规范按照《中国科学院大学研究生学位论文撰写规定》执行。学位论文水平须达到博士、硕士学位的标准和要求，不能因研究内容涉密而降低学位论文的水平要求。</w:t>
      </w:r>
    </w:p>
    <w:p>
      <w:pPr>
        <w:spacing w:line="600" w:lineRule="exact"/>
        <w:ind w:firstLine="643" w:firstLineChars="200"/>
        <w:outlineLvl w:val="0"/>
        <w:rPr>
          <w:rFonts w:ascii="仿宋" w:hAnsi="仿宋" w:eastAsia="仿宋"/>
          <w:b/>
          <w:kern w:val="0"/>
          <w:sz w:val="32"/>
          <w:szCs w:val="32"/>
        </w:rPr>
      </w:pPr>
      <w:bookmarkStart w:id="11" w:name="_Toc485737640"/>
      <w:bookmarkStart w:id="12" w:name="_Toc485732751"/>
      <w:r>
        <w:rPr>
          <w:rFonts w:ascii="仿宋" w:hAnsi="仿宋" w:eastAsia="仿宋"/>
          <w:b/>
          <w:kern w:val="0"/>
          <w:sz w:val="32"/>
          <w:szCs w:val="32"/>
        </w:rPr>
        <w:t>五、涉密学位论文的质量监察</w:t>
      </w:r>
      <w:bookmarkEnd w:id="11"/>
      <w:bookmarkEnd w:id="12"/>
    </w:p>
    <w:p>
      <w:pPr>
        <w:spacing w:line="600" w:lineRule="exact"/>
        <w:ind w:firstLine="640" w:firstLineChars="200"/>
        <w:rPr>
          <w:rFonts w:ascii="仿宋" w:hAnsi="仿宋" w:eastAsia="仿宋"/>
          <w:sz w:val="32"/>
          <w:szCs w:val="32"/>
        </w:rPr>
      </w:pPr>
      <w:r>
        <w:rPr>
          <w:rFonts w:ascii="仿宋" w:hAnsi="仿宋" w:eastAsia="仿宋"/>
          <w:sz w:val="32"/>
          <w:szCs w:val="32"/>
        </w:rPr>
        <w:t>（一）国科大设立“涉密学位论文质量监察委员会”（以下简称“监察委员会”）</w:t>
      </w:r>
      <w:r>
        <w:rPr>
          <w:rFonts w:hint="eastAsia" w:ascii="仿宋" w:hAnsi="仿宋" w:eastAsia="仿宋"/>
          <w:sz w:val="32"/>
          <w:szCs w:val="32"/>
        </w:rPr>
        <w:t>，</w:t>
      </w:r>
      <w:r>
        <w:rPr>
          <w:rFonts w:ascii="仿宋" w:hAnsi="仿宋" w:eastAsia="仿宋"/>
          <w:sz w:val="32"/>
          <w:szCs w:val="32"/>
        </w:rPr>
        <w:t>负责我校涉密学位论文质量的监督检查工作。</w:t>
      </w:r>
    </w:p>
    <w:p>
      <w:pPr>
        <w:spacing w:line="600" w:lineRule="exact"/>
        <w:ind w:firstLine="640" w:firstLineChars="200"/>
        <w:rPr>
          <w:rFonts w:ascii="仿宋" w:hAnsi="仿宋" w:eastAsia="仿宋"/>
          <w:sz w:val="32"/>
          <w:szCs w:val="32"/>
        </w:rPr>
      </w:pPr>
      <w:r>
        <w:rPr>
          <w:rFonts w:ascii="仿宋" w:hAnsi="仿宋" w:eastAsia="仿宋"/>
          <w:sz w:val="32"/>
          <w:szCs w:val="32"/>
        </w:rPr>
        <w:t>（二）监察委员会的成员由中国科学院、国科大及研究所分管科研和研究生教育、保</w:t>
      </w:r>
      <w:r>
        <w:rPr>
          <w:rFonts w:hint="eastAsia" w:ascii="仿宋" w:hAnsi="仿宋" w:eastAsia="仿宋"/>
          <w:sz w:val="32"/>
          <w:szCs w:val="32"/>
        </w:rPr>
        <w:t>密</w:t>
      </w:r>
      <w:r>
        <w:rPr>
          <w:rFonts w:ascii="仿宋" w:hAnsi="仿宋" w:eastAsia="仿宋"/>
          <w:sz w:val="32"/>
          <w:szCs w:val="32"/>
        </w:rPr>
        <w:t>工作</w:t>
      </w:r>
      <w:r>
        <w:rPr>
          <w:rFonts w:hint="eastAsia" w:ascii="仿宋" w:hAnsi="仿宋" w:eastAsia="仿宋"/>
          <w:sz w:val="32"/>
          <w:szCs w:val="32"/>
        </w:rPr>
        <w:t>且</w:t>
      </w:r>
      <w:r>
        <w:rPr>
          <w:rFonts w:ascii="仿宋" w:hAnsi="仿宋" w:eastAsia="仿宋"/>
          <w:sz w:val="32"/>
          <w:szCs w:val="32"/>
        </w:rPr>
        <w:t>具有涉密人员资格的专家组成。</w:t>
      </w:r>
    </w:p>
    <w:p>
      <w:pPr>
        <w:spacing w:line="600" w:lineRule="exact"/>
        <w:ind w:firstLine="640" w:firstLineChars="200"/>
        <w:rPr>
          <w:rFonts w:ascii="仿宋" w:hAnsi="仿宋" w:eastAsia="仿宋"/>
          <w:sz w:val="32"/>
          <w:szCs w:val="32"/>
        </w:rPr>
      </w:pPr>
      <w:r>
        <w:rPr>
          <w:rFonts w:ascii="仿宋" w:hAnsi="仿宋" w:eastAsia="仿宋"/>
          <w:sz w:val="32"/>
          <w:szCs w:val="32"/>
        </w:rPr>
        <w:t>（三）监察委员会采取不定期抽查或实地考察的方式，对我校研究生涉密学位论文质量、涉密学位论文的审查程序规范性等进行监督检查。</w:t>
      </w:r>
    </w:p>
    <w:p>
      <w:pPr>
        <w:spacing w:line="600" w:lineRule="exact"/>
        <w:ind w:firstLine="643" w:firstLineChars="200"/>
        <w:outlineLvl w:val="0"/>
        <w:rPr>
          <w:rFonts w:ascii="仿宋" w:hAnsi="仿宋" w:eastAsia="仿宋"/>
          <w:b/>
          <w:kern w:val="0"/>
          <w:sz w:val="32"/>
          <w:szCs w:val="32"/>
        </w:rPr>
      </w:pPr>
      <w:bookmarkStart w:id="13" w:name="_Toc485732752"/>
      <w:bookmarkStart w:id="14" w:name="_Toc485737641"/>
      <w:r>
        <w:rPr>
          <w:rFonts w:ascii="仿宋" w:hAnsi="仿宋" w:eastAsia="仿宋"/>
          <w:b/>
          <w:kern w:val="0"/>
          <w:sz w:val="32"/>
          <w:szCs w:val="32"/>
        </w:rPr>
        <w:t>六、</w:t>
      </w:r>
      <w:r>
        <w:rPr>
          <w:rFonts w:hint="eastAsia" w:ascii="仿宋" w:hAnsi="仿宋" w:eastAsia="仿宋"/>
          <w:b/>
          <w:kern w:val="0"/>
          <w:sz w:val="32"/>
          <w:szCs w:val="32"/>
        </w:rPr>
        <w:t>学位论文涉及到商业秘密和知识产权保护的内容需延迟公开的另行规定。</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七、本细则解释权归属国科大，由国科大学位办公室负责解释。</w:t>
      </w:r>
      <w:bookmarkEnd w:id="13"/>
      <w:bookmarkEnd w:id="14"/>
    </w:p>
    <w:p>
      <w:pPr>
        <w:spacing w:line="600" w:lineRule="exact"/>
        <w:ind w:firstLine="643" w:firstLineChars="200"/>
        <w:outlineLvl w:val="0"/>
        <w:rPr>
          <w:sz w:val="32"/>
          <w:szCs w:val="32"/>
        </w:rPr>
      </w:pPr>
      <w:bookmarkStart w:id="15" w:name="_Toc485737642"/>
      <w:bookmarkStart w:id="16" w:name="_Toc485732753"/>
      <w:r>
        <w:rPr>
          <w:rFonts w:hint="eastAsia" w:ascii="仿宋" w:hAnsi="仿宋" w:eastAsia="仿宋"/>
          <w:b/>
          <w:kern w:val="0"/>
          <w:sz w:val="32"/>
          <w:szCs w:val="32"/>
        </w:rPr>
        <w:t>八</w:t>
      </w:r>
      <w:r>
        <w:rPr>
          <w:rFonts w:ascii="仿宋" w:hAnsi="仿宋" w:eastAsia="仿宋"/>
          <w:b/>
          <w:kern w:val="0"/>
          <w:sz w:val="32"/>
          <w:szCs w:val="32"/>
        </w:rPr>
        <w:t>、本细则</w:t>
      </w:r>
      <w:r>
        <w:rPr>
          <w:rFonts w:hint="eastAsia" w:ascii="仿宋" w:hAnsi="仿宋" w:eastAsia="仿宋"/>
          <w:b/>
          <w:kern w:val="0"/>
          <w:sz w:val="32"/>
          <w:szCs w:val="32"/>
        </w:rPr>
        <w:t>自印发之日起施行。</w:t>
      </w:r>
      <w:r>
        <w:rPr>
          <w:rFonts w:ascii="仿宋" w:hAnsi="仿宋" w:eastAsia="仿宋"/>
          <w:b/>
          <w:kern w:val="0"/>
          <w:sz w:val="32"/>
          <w:szCs w:val="32"/>
        </w:rPr>
        <w:t>《中国科学院大学研究生学位论文保密管理规定》（校发学位字〔2013〕18号）同时废止。</w:t>
      </w:r>
      <w:bookmarkEnd w:id="15"/>
      <w:bookmarkEnd w:id="16"/>
    </w:p>
    <w:p>
      <w:pPr>
        <w:widowControl/>
        <w:jc w:val="left"/>
        <w:rPr>
          <w:rFonts w:ascii="仿宋_GB2312" w:hAnsi="宋体" w:eastAsia="仿宋_GB2312"/>
          <w:sz w:val="32"/>
          <w:szCs w:val="32"/>
        </w:rPr>
      </w:pPr>
      <w:r>
        <w:rPr>
          <w:rFonts w:ascii="仿宋_GB2312" w:hAnsi="宋体" w:eastAsia="仿宋_GB2312"/>
          <w:sz w:val="32"/>
          <w:szCs w:val="32"/>
        </w:rPr>
        <w:br w:type="page"/>
      </w:r>
    </w:p>
    <w:p>
      <w:pPr>
        <w:spacing w:line="580" w:lineRule="exact"/>
        <w:jc w:val="center"/>
        <w:rPr>
          <w:rFonts w:asciiTheme="minorEastAsia" w:hAnsiTheme="minorEastAsia" w:eastAsiaTheme="minorEastAsia"/>
          <w:bCs/>
          <w:sz w:val="44"/>
        </w:rPr>
      </w:pPr>
      <w:r>
        <w:rPr>
          <w:rFonts w:asciiTheme="minorEastAsia" w:hAnsiTheme="minorEastAsia" w:eastAsiaTheme="minorEastAsia"/>
          <w:b/>
          <w:bCs/>
          <w:sz w:val="44"/>
        </w:rPr>
        <w:t>中国科学院</w:t>
      </w:r>
      <w:r>
        <w:rPr>
          <w:rFonts w:hint="eastAsia" w:asciiTheme="minorEastAsia" w:hAnsiTheme="minorEastAsia" w:eastAsiaTheme="minorEastAsia"/>
          <w:b/>
          <w:bCs/>
          <w:sz w:val="44"/>
        </w:rPr>
        <w:t>大学</w:t>
      </w:r>
      <w:r>
        <w:rPr>
          <w:rFonts w:asciiTheme="minorEastAsia" w:hAnsiTheme="minorEastAsia" w:eastAsiaTheme="minorEastAsia"/>
          <w:b/>
          <w:bCs/>
          <w:sz w:val="44"/>
        </w:rPr>
        <w:t>研究生学位论文</w:t>
      </w:r>
    </w:p>
    <w:p>
      <w:pPr>
        <w:spacing w:line="580" w:lineRule="exact"/>
        <w:jc w:val="center"/>
        <w:rPr>
          <w:rFonts w:asciiTheme="minorEastAsia" w:hAnsiTheme="minorEastAsia" w:eastAsiaTheme="minorEastAsia"/>
          <w:bCs/>
          <w:sz w:val="44"/>
        </w:rPr>
      </w:pPr>
      <w:r>
        <w:rPr>
          <w:rFonts w:hint="eastAsia" w:asciiTheme="minorEastAsia" w:hAnsiTheme="minorEastAsia" w:eastAsiaTheme="minorEastAsia"/>
          <w:b/>
          <w:bCs/>
          <w:sz w:val="44"/>
        </w:rPr>
        <w:t>延迟</w:t>
      </w:r>
      <w:r>
        <w:rPr>
          <w:rFonts w:asciiTheme="minorEastAsia" w:hAnsiTheme="minorEastAsia" w:eastAsiaTheme="minorEastAsia"/>
          <w:b/>
          <w:bCs/>
          <w:sz w:val="44"/>
        </w:rPr>
        <w:t>公开管理办法</w:t>
      </w:r>
      <w:bookmarkStart w:id="17" w:name="中国科学院上海药物研究所研究生涉密学位论文管理办法"/>
      <w:bookmarkEnd w:id="17"/>
    </w:p>
    <w:p>
      <w:pPr>
        <w:spacing w:line="276" w:lineRule="auto"/>
        <w:rPr>
          <w:rFonts w:ascii="仿宋" w:hAnsi="仿宋" w:eastAsia="仿宋"/>
          <w:color w:val="000000" w:themeColor="text1"/>
          <w14:textFill>
            <w14:solidFill>
              <w14:schemeClr w14:val="tx1"/>
            </w14:solidFill>
          </w14:textFill>
        </w:rPr>
      </w:pP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为进一步规范和加强</w:t>
      </w:r>
      <w:r>
        <w:rPr>
          <w:rFonts w:hint="eastAsia" w:ascii="仿宋" w:hAnsi="仿宋" w:eastAsia="仿宋"/>
          <w:color w:val="000000" w:themeColor="text1"/>
          <w:sz w:val="32"/>
          <w:szCs w:val="32"/>
          <w14:textFill>
            <w14:solidFill>
              <w14:schemeClr w14:val="tx1"/>
            </w14:solidFill>
          </w14:textFill>
        </w:rPr>
        <w:t>中国</w:t>
      </w:r>
      <w:r>
        <w:rPr>
          <w:rFonts w:ascii="仿宋" w:hAnsi="仿宋" w:eastAsia="仿宋"/>
          <w:color w:val="000000" w:themeColor="text1"/>
          <w:sz w:val="32"/>
          <w:szCs w:val="32"/>
          <w14:textFill>
            <w14:solidFill>
              <w14:schemeClr w14:val="tx1"/>
            </w14:solidFill>
          </w14:textFill>
        </w:rPr>
        <w:t>科学院</w:t>
      </w:r>
      <w:r>
        <w:rPr>
          <w:rFonts w:hint="eastAsia" w:ascii="仿宋" w:hAnsi="仿宋" w:eastAsia="仿宋"/>
          <w:color w:val="000000" w:themeColor="text1"/>
          <w:sz w:val="32"/>
          <w:szCs w:val="32"/>
          <w14:textFill>
            <w14:solidFill>
              <w14:schemeClr w14:val="tx1"/>
            </w14:solidFill>
          </w14:textFill>
        </w:rPr>
        <w:t>大学（以下简称“国科大”）</w:t>
      </w:r>
      <w:r>
        <w:rPr>
          <w:rFonts w:ascii="仿宋" w:hAnsi="仿宋" w:eastAsia="仿宋"/>
          <w:color w:val="000000" w:themeColor="text1"/>
          <w:sz w:val="32"/>
          <w:szCs w:val="32"/>
          <w14:textFill>
            <w14:solidFill>
              <w14:schemeClr w14:val="tx1"/>
            </w14:solidFill>
          </w14:textFill>
        </w:rPr>
        <w:t>研究生学位论文</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的管理</w:t>
      </w:r>
      <w:r>
        <w:rPr>
          <w:rFonts w:ascii="仿宋" w:hAnsi="仿宋" w:eastAsia="仿宋"/>
          <w:color w:val="000000" w:themeColor="text1"/>
          <w:sz w:val="32"/>
          <w:szCs w:val="32"/>
          <w14:textFill>
            <w14:solidFill>
              <w14:schemeClr w14:val="tx1"/>
            </w14:solidFill>
          </w14:textFill>
        </w:rPr>
        <w:t>工作，</w:t>
      </w:r>
      <w:r>
        <w:rPr>
          <w:rFonts w:hint="eastAsia" w:ascii="仿宋" w:hAnsi="仿宋" w:eastAsia="仿宋"/>
          <w:color w:val="000000" w:themeColor="text1"/>
          <w:sz w:val="32"/>
          <w:szCs w:val="32"/>
          <w14:textFill>
            <w14:solidFill>
              <w14:schemeClr w14:val="tx1"/>
            </w14:solidFill>
          </w14:textFill>
        </w:rPr>
        <w:t>根据</w:t>
      </w:r>
      <w:r>
        <w:rPr>
          <w:rFonts w:ascii="仿宋" w:hAnsi="仿宋" w:eastAsia="仿宋"/>
          <w:color w:val="000000" w:themeColor="text1"/>
          <w:sz w:val="32"/>
          <w:szCs w:val="32"/>
          <w14:textFill>
            <w14:solidFill>
              <w14:schemeClr w14:val="tx1"/>
            </w14:solidFill>
          </w14:textFill>
        </w:rPr>
        <w:t>我</w:t>
      </w:r>
      <w:r>
        <w:rPr>
          <w:rFonts w:hint="eastAsia" w:ascii="仿宋" w:hAnsi="仿宋" w:eastAsia="仿宋"/>
          <w:color w:val="000000" w:themeColor="text1"/>
          <w:sz w:val="32"/>
          <w:szCs w:val="32"/>
          <w14:textFill>
            <w14:solidFill>
              <w14:schemeClr w14:val="tx1"/>
            </w14:solidFill>
          </w14:textFill>
        </w:rPr>
        <w:t>校</w:t>
      </w:r>
      <w:r>
        <w:rPr>
          <w:rFonts w:ascii="仿宋" w:hAnsi="仿宋" w:eastAsia="仿宋"/>
          <w:color w:val="000000" w:themeColor="text1"/>
          <w:sz w:val="32"/>
          <w:szCs w:val="32"/>
          <w14:textFill>
            <w14:solidFill>
              <w14:schemeClr w14:val="tx1"/>
            </w14:solidFill>
          </w14:textFill>
        </w:rPr>
        <w:t>实际情况，特制定本办法。</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t>一、</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w:t>
      </w:r>
      <w:r>
        <w:rPr>
          <w:rFonts w:hint="eastAsia" w:ascii="仿宋" w:hAnsi="仿宋" w:eastAsia="仿宋"/>
          <w:b/>
          <w:color w:val="000000" w:themeColor="text1"/>
          <w:sz w:val="32"/>
          <w:szCs w:val="32"/>
          <w14:textFill>
            <w14:solidFill>
              <w14:schemeClr w14:val="tx1"/>
            </w14:solidFill>
          </w14:textFill>
        </w:rPr>
        <w:t>研究生</w:t>
      </w:r>
      <w:r>
        <w:rPr>
          <w:rFonts w:ascii="仿宋" w:hAnsi="仿宋" w:eastAsia="仿宋"/>
          <w:b/>
          <w:color w:val="000000" w:themeColor="text1"/>
          <w:sz w:val="32"/>
          <w:szCs w:val="32"/>
          <w14:textFill>
            <w14:solidFill>
              <w14:schemeClr w14:val="tx1"/>
            </w14:solidFill>
          </w14:textFill>
        </w:rPr>
        <w:t>学位论文的</w:t>
      </w:r>
      <w:r>
        <w:rPr>
          <w:rFonts w:hint="eastAsia" w:ascii="仿宋" w:hAnsi="仿宋" w:eastAsia="仿宋"/>
          <w:b/>
          <w:color w:val="000000" w:themeColor="text1"/>
          <w:sz w:val="32"/>
          <w:szCs w:val="32"/>
          <w14:textFill>
            <w14:solidFill>
              <w14:schemeClr w14:val="tx1"/>
            </w14:solidFill>
          </w14:textFill>
        </w:rPr>
        <w:t>界定</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公开学位论文是指研究成果未列入国家保密范围，但准备申请专利或技术转让，以及涉及技术或商业秘密</w:t>
      </w:r>
      <w:r>
        <w:rPr>
          <w:rFonts w:hint="eastAsia" w:ascii="仿宋" w:hAnsi="仿宋" w:eastAsia="仿宋"/>
          <w:color w:val="000000" w:themeColor="text1"/>
          <w:sz w:val="32"/>
          <w:szCs w:val="32"/>
          <w14:textFill>
            <w14:solidFill>
              <w14:schemeClr w14:val="tx1"/>
            </w14:solidFill>
          </w14:textFill>
        </w:rPr>
        <w:t>等</w:t>
      </w:r>
      <w:r>
        <w:rPr>
          <w:rFonts w:ascii="仿宋" w:hAnsi="仿宋" w:eastAsia="仿宋"/>
          <w:color w:val="000000" w:themeColor="text1"/>
          <w:sz w:val="32"/>
          <w:szCs w:val="32"/>
          <w14:textFill>
            <w14:solidFill>
              <w14:schemeClr w14:val="tx1"/>
            </w14:solidFill>
          </w14:textFill>
        </w:rPr>
        <w:t>，在一段时间内不宜公开的学位论文。</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公开学位论文的申报和审定</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延迟</w:t>
      </w:r>
      <w:r>
        <w:rPr>
          <w:rFonts w:ascii="仿宋" w:hAnsi="仿宋" w:eastAsia="仿宋"/>
          <w:color w:val="000000" w:themeColor="text1"/>
          <w:sz w:val="32"/>
          <w:szCs w:val="32"/>
          <w14:textFill>
            <w14:solidFill>
              <w14:schemeClr w14:val="tx1"/>
            </w14:solidFill>
          </w14:textFill>
        </w:rPr>
        <w:t>公开学位论文的申</w:t>
      </w:r>
      <w:r>
        <w:rPr>
          <w:rFonts w:hint="eastAsia" w:ascii="仿宋" w:hAnsi="仿宋" w:eastAsia="仿宋"/>
          <w:color w:val="000000" w:themeColor="text1"/>
          <w:sz w:val="32"/>
          <w:szCs w:val="32"/>
          <w14:textFill>
            <w14:solidFill>
              <w14:schemeClr w14:val="tx1"/>
            </w14:solidFill>
          </w14:textFill>
        </w:rPr>
        <w:t>请</w:t>
      </w:r>
      <w:r>
        <w:rPr>
          <w:rFonts w:ascii="仿宋" w:hAnsi="仿宋" w:eastAsia="仿宋"/>
          <w:color w:val="000000" w:themeColor="text1"/>
          <w:sz w:val="32"/>
          <w:szCs w:val="32"/>
          <w14:textFill>
            <w14:solidFill>
              <w14:schemeClr w14:val="tx1"/>
            </w14:solidFill>
          </w14:textFill>
        </w:rPr>
        <w:t>应在提出学位论文答辩申请前的</w:t>
      </w:r>
      <w:r>
        <w:rPr>
          <w:rFonts w:hint="eastAsia" w:ascii="仿宋" w:hAnsi="仿宋" w:eastAsia="仿宋"/>
          <w:color w:val="000000" w:themeColor="text1"/>
          <w:sz w:val="32"/>
          <w:szCs w:val="32"/>
          <w14:textFill>
            <w14:solidFill>
              <w14:schemeClr w14:val="tx1"/>
            </w14:solidFill>
          </w14:textFill>
        </w:rPr>
        <w:t>三</w:t>
      </w:r>
      <w:r>
        <w:rPr>
          <w:rFonts w:ascii="仿宋" w:hAnsi="仿宋" w:eastAsia="仿宋"/>
          <w:color w:val="000000" w:themeColor="text1"/>
          <w:sz w:val="32"/>
          <w:szCs w:val="32"/>
          <w14:textFill>
            <w14:solidFill>
              <w14:schemeClr w14:val="tx1"/>
            </w14:solidFill>
          </w14:textFill>
        </w:rPr>
        <w:t>个月进行</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14:textFill>
            <w14:solidFill>
              <w14:schemeClr w14:val="tx1"/>
            </w14:solidFill>
          </w14:textFill>
        </w:rPr>
        <w:t>研究生和</w:t>
      </w:r>
      <w:r>
        <w:rPr>
          <w:rFonts w:ascii="仿宋" w:hAnsi="仿宋" w:eastAsia="仿宋"/>
          <w:color w:val="000000" w:themeColor="text1"/>
          <w:sz w:val="32"/>
          <w:szCs w:val="32"/>
          <w14:textFill>
            <w14:solidFill>
              <w14:schemeClr w14:val="tx1"/>
            </w14:solidFill>
          </w14:textFill>
        </w:rPr>
        <w:t>导师</w:t>
      </w:r>
      <w:r>
        <w:rPr>
          <w:rFonts w:hint="eastAsia" w:ascii="仿宋" w:hAnsi="仿宋" w:eastAsia="仿宋"/>
          <w:color w:val="000000" w:themeColor="text1"/>
          <w:sz w:val="32"/>
          <w:szCs w:val="32"/>
          <w14:textFill>
            <w14:solidFill>
              <w14:schemeClr w14:val="tx1"/>
            </w14:solidFill>
          </w14:textFill>
        </w:rPr>
        <w:t>提出申请，填写《中国科学院大学研究生</w:t>
      </w:r>
      <w:r>
        <w:rPr>
          <w:rFonts w:ascii="仿宋" w:hAnsi="仿宋" w:eastAsia="仿宋"/>
          <w:color w:val="000000" w:themeColor="text1"/>
          <w:sz w:val="32"/>
          <w:szCs w:val="32"/>
          <w14:textFill>
            <w14:solidFill>
              <w14:schemeClr w14:val="tx1"/>
            </w14:solidFill>
          </w14:textFill>
        </w:rPr>
        <w:t>学位论文</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公开申请表</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充分说明</w:t>
      </w:r>
      <w:r>
        <w:rPr>
          <w:rFonts w:hint="eastAsia" w:ascii="仿宋" w:hAnsi="仿宋" w:eastAsia="仿宋"/>
          <w:color w:val="000000" w:themeColor="text1"/>
          <w:sz w:val="32"/>
          <w:szCs w:val="32"/>
          <w14:textFill>
            <w14:solidFill>
              <w14:schemeClr w14:val="tx1"/>
            </w14:solidFill>
          </w14:textFill>
        </w:rPr>
        <w:t>申请理由，并提交</w:t>
      </w:r>
      <w:r>
        <w:rPr>
          <w:rFonts w:ascii="仿宋" w:hAnsi="仿宋" w:eastAsia="仿宋"/>
          <w:color w:val="000000" w:themeColor="text1"/>
          <w:sz w:val="32"/>
          <w:szCs w:val="32"/>
          <w14:textFill>
            <w14:solidFill>
              <w14:schemeClr w14:val="tx1"/>
            </w14:solidFill>
          </w14:textFill>
        </w:rPr>
        <w:t>相关证明材料。</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研究</w:t>
      </w:r>
      <w:r>
        <w:rPr>
          <w:rFonts w:ascii="仿宋" w:hAnsi="仿宋" w:eastAsia="仿宋"/>
          <w:color w:val="000000" w:themeColor="text1"/>
          <w:sz w:val="32"/>
          <w:szCs w:val="32"/>
          <w14:textFill>
            <w14:solidFill>
              <w14:schemeClr w14:val="tx1"/>
            </w14:solidFill>
          </w14:textFill>
        </w:rPr>
        <w:t>所保密委员会</w:t>
      </w:r>
      <w:r>
        <w:rPr>
          <w:rFonts w:hint="eastAsia" w:ascii="仿宋" w:hAnsi="仿宋" w:eastAsia="仿宋"/>
          <w:color w:val="000000" w:themeColor="text1"/>
          <w:sz w:val="32"/>
          <w:szCs w:val="32"/>
          <w14:textFill>
            <w14:solidFill>
              <w14:schemeClr w14:val="tx1"/>
            </w14:solidFill>
          </w14:textFill>
        </w:rPr>
        <w:t>负责</w:t>
      </w:r>
      <w:r>
        <w:rPr>
          <w:rFonts w:ascii="仿宋" w:hAnsi="仿宋" w:eastAsia="仿宋"/>
          <w:color w:val="000000" w:themeColor="text1"/>
          <w:sz w:val="32"/>
          <w:szCs w:val="32"/>
          <w14:textFill>
            <w14:solidFill>
              <w14:schemeClr w14:val="tx1"/>
            </w14:solidFill>
          </w14:textFill>
        </w:rPr>
        <w:t>对</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学位</w:t>
      </w:r>
      <w:r>
        <w:rPr>
          <w:rFonts w:ascii="仿宋" w:hAnsi="仿宋" w:eastAsia="仿宋"/>
          <w:color w:val="000000" w:themeColor="text1"/>
          <w:sz w:val="32"/>
          <w:szCs w:val="32"/>
          <w14:textFill>
            <w14:solidFill>
              <w14:schemeClr w14:val="tx1"/>
            </w14:solidFill>
          </w14:textFill>
        </w:rPr>
        <w:t>论文的申</w:t>
      </w:r>
      <w:r>
        <w:rPr>
          <w:rFonts w:hint="eastAsia" w:ascii="仿宋" w:hAnsi="仿宋" w:eastAsia="仿宋"/>
          <w:color w:val="000000" w:themeColor="text1"/>
          <w:sz w:val="32"/>
          <w:szCs w:val="32"/>
          <w14:textFill>
            <w14:solidFill>
              <w14:schemeClr w14:val="tx1"/>
            </w14:solidFill>
          </w14:textFill>
        </w:rPr>
        <w:t>请</w:t>
      </w:r>
      <w:r>
        <w:rPr>
          <w:rFonts w:ascii="仿宋" w:hAnsi="仿宋" w:eastAsia="仿宋"/>
          <w:color w:val="000000" w:themeColor="text1"/>
          <w:sz w:val="32"/>
          <w:szCs w:val="32"/>
          <w14:textFill>
            <w14:solidFill>
              <w14:schemeClr w14:val="tx1"/>
            </w14:solidFill>
          </w14:textFill>
        </w:rPr>
        <w:t>进行审定。</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公开论文的</w:t>
      </w: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期限一般不超过2年</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如</w:t>
      </w:r>
      <w:r>
        <w:rPr>
          <w:rFonts w:hint="eastAsia" w:ascii="仿宋" w:hAnsi="仿宋" w:eastAsia="仿宋"/>
          <w:color w:val="000000" w:themeColor="text1"/>
          <w:sz w:val="32"/>
          <w:szCs w:val="32"/>
          <w14:textFill>
            <w14:solidFill>
              <w14:schemeClr w14:val="tx1"/>
            </w14:solidFill>
          </w14:textFill>
        </w:rPr>
        <w:t>需</w:t>
      </w:r>
      <w:r>
        <w:rPr>
          <w:rFonts w:ascii="仿宋" w:hAnsi="仿宋" w:eastAsia="仿宋"/>
          <w:color w:val="000000" w:themeColor="text1"/>
          <w:sz w:val="32"/>
          <w:szCs w:val="32"/>
          <w14:textFill>
            <w14:solidFill>
              <w14:schemeClr w14:val="tx1"/>
            </w14:solidFill>
          </w14:textFill>
        </w:rPr>
        <w:t>延</w:t>
      </w:r>
      <w:r>
        <w:rPr>
          <w:rFonts w:hint="eastAsia" w:ascii="仿宋" w:hAnsi="仿宋" w:eastAsia="仿宋"/>
          <w:color w:val="000000" w:themeColor="text1"/>
          <w:sz w:val="32"/>
          <w:szCs w:val="32"/>
          <w14:textFill>
            <w14:solidFill>
              <w14:schemeClr w14:val="tx1"/>
            </w14:solidFill>
          </w14:textFill>
        </w:rPr>
        <w:t>长</w:t>
      </w:r>
      <w:r>
        <w:rPr>
          <w:rFonts w:ascii="仿宋" w:hAnsi="仿宋" w:eastAsia="仿宋"/>
          <w:color w:val="000000" w:themeColor="text1"/>
          <w:sz w:val="32"/>
          <w:szCs w:val="32"/>
          <w14:textFill>
            <w14:solidFill>
              <w14:schemeClr w14:val="tx1"/>
            </w14:solidFill>
          </w14:textFill>
        </w:rPr>
        <w:t>延迟公开期限，需经</w:t>
      </w:r>
      <w:r>
        <w:rPr>
          <w:rFonts w:hint="eastAsia" w:ascii="仿宋" w:hAnsi="仿宋" w:eastAsia="仿宋"/>
          <w:color w:val="000000" w:themeColor="text1"/>
          <w:sz w:val="32"/>
          <w:szCs w:val="32"/>
          <w14:textFill>
            <w14:solidFill>
              <w14:schemeClr w14:val="tx1"/>
            </w14:solidFill>
          </w14:textFill>
        </w:rPr>
        <w:t>研究所</w:t>
      </w:r>
      <w:r>
        <w:rPr>
          <w:rFonts w:ascii="仿宋" w:hAnsi="仿宋" w:eastAsia="仿宋"/>
          <w:color w:val="000000" w:themeColor="text1"/>
          <w:sz w:val="32"/>
          <w:szCs w:val="32"/>
          <w14:textFill>
            <w14:solidFill>
              <w14:schemeClr w14:val="tx1"/>
            </w14:solidFill>
          </w14:textFill>
        </w:rPr>
        <w:t>保密委员会</w:t>
      </w:r>
      <w:r>
        <w:rPr>
          <w:rFonts w:hint="eastAsia" w:ascii="仿宋" w:hAnsi="仿宋" w:eastAsia="仿宋"/>
          <w:color w:val="000000" w:themeColor="text1"/>
          <w:sz w:val="32"/>
          <w:szCs w:val="32"/>
          <w14:textFill>
            <w14:solidFill>
              <w14:schemeClr w14:val="tx1"/>
            </w14:solidFill>
          </w14:textFill>
        </w:rPr>
        <w:t>再次审定</w:t>
      </w:r>
      <w:r>
        <w:rPr>
          <w:rFonts w:ascii="仿宋" w:hAnsi="仿宋" w:eastAsia="仿宋"/>
          <w:color w:val="000000" w:themeColor="text1"/>
          <w:sz w:val="32"/>
          <w:szCs w:val="32"/>
          <w14:textFill>
            <w14:solidFill>
              <w14:schemeClr w14:val="tx1"/>
            </w14:solidFill>
          </w14:textFill>
        </w:rPr>
        <w:t>，</w:t>
      </w:r>
      <w:r>
        <w:rPr>
          <w:rFonts w:hint="eastAsia" w:eastAsia="仿宋_GB2312"/>
          <w:color w:val="000000"/>
          <w:sz w:val="32"/>
          <w:szCs w:val="28"/>
        </w:rPr>
        <w:t>获批后最多可延长1年</w:t>
      </w:r>
      <w:r>
        <w:rPr>
          <w:rFonts w:hint="eastAsia" w:ascii="仿宋" w:hAnsi="仿宋" w:eastAsia="仿宋"/>
          <w:color w:val="000000" w:themeColor="text1"/>
          <w:sz w:val="32"/>
          <w:szCs w:val="32"/>
          <w14:textFill>
            <w14:solidFill>
              <w14:schemeClr w14:val="tx1"/>
            </w14:solidFill>
          </w14:textFill>
        </w:rPr>
        <w:t>。</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公开学位论文的管理</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（一）导师是延迟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学位</w:t>
      </w:r>
      <w:r>
        <w:rPr>
          <w:rFonts w:ascii="仿宋" w:hAnsi="仿宋" w:eastAsia="仿宋"/>
          <w:color w:val="000000" w:themeColor="text1"/>
          <w:sz w:val="32"/>
          <w:szCs w:val="32"/>
          <w14:textFill>
            <w14:solidFill>
              <w14:schemeClr w14:val="tx1"/>
            </w14:solidFill>
          </w14:textFill>
        </w:rPr>
        <w:t>论文</w:t>
      </w:r>
      <w:r>
        <w:rPr>
          <w:rFonts w:hint="eastAsia" w:ascii="仿宋" w:hAnsi="仿宋" w:eastAsia="仿宋"/>
          <w:color w:val="000000" w:themeColor="text1"/>
          <w:sz w:val="32"/>
          <w:szCs w:val="32"/>
          <w14:textFill>
            <w14:solidFill>
              <w14:schemeClr w14:val="tx1"/>
            </w14:solidFill>
          </w14:textFill>
        </w:rPr>
        <w:t>相关</w:t>
      </w:r>
      <w:r>
        <w:rPr>
          <w:rFonts w:ascii="仿宋" w:hAnsi="仿宋" w:eastAsia="仿宋"/>
          <w:color w:val="000000" w:themeColor="text1"/>
          <w:sz w:val="32"/>
          <w:szCs w:val="32"/>
          <w14:textFill>
            <w14:solidFill>
              <w14:schemeClr w14:val="tx1"/>
            </w14:solidFill>
          </w14:textFill>
        </w:rPr>
        <w:t>研究生管理的</w:t>
      </w:r>
      <w:r>
        <w:rPr>
          <w:rFonts w:hint="eastAsia" w:ascii="仿宋" w:hAnsi="仿宋" w:eastAsia="仿宋"/>
          <w:color w:val="000000" w:themeColor="text1"/>
          <w:sz w:val="32"/>
          <w:szCs w:val="32"/>
          <w14:textFill>
            <w14:solidFill>
              <w14:schemeClr w14:val="tx1"/>
            </w14:solidFill>
          </w14:textFill>
        </w:rPr>
        <w:t>第一责任人，凡学位论文需延迟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的研究生必须严格遵守相关科研保密规定，研究生在项目及其成果未公开前不得擅自泄露论文内容。</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（二）研究生公开发表学术论文或公布本人相关科研工作信息，必须经导师同意后报研究所审查，批准后方可公开发表或公布。</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（三）延迟</w:t>
      </w:r>
      <w:r>
        <w:rPr>
          <w:rFonts w:ascii="仿宋" w:hAnsi="仿宋" w:eastAsia="仿宋"/>
          <w:color w:val="000000" w:themeColor="text1"/>
          <w:sz w:val="32"/>
          <w:szCs w:val="32"/>
          <w14:textFill>
            <w14:solidFill>
              <w14:schemeClr w14:val="tx1"/>
            </w14:solidFill>
          </w14:textFill>
        </w:rPr>
        <w:t>公开学位论文应在论文印刷本封面和电子版首页右上角使用黑体三号字明确标注，标注方法如下：</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　　</w:t>
      </w:r>
      <w:r>
        <w:rPr>
          <w:rFonts w:hint="eastAsia" w:ascii="宋体" w:hAnsi="宋体" w:cs="宋体"/>
          <w:color w:val="000000" w:themeColor="text1"/>
          <w:sz w:val="32"/>
          <w:szCs w:val="32"/>
          <w14:textFill>
            <w14:solidFill>
              <w14:schemeClr w14:val="tx1"/>
            </w14:solidFill>
          </w14:textFill>
        </w:rPr>
        <w:t> </w:t>
      </w:r>
      <w:r>
        <w:rPr>
          <w:rFonts w:ascii="仿宋" w:hAnsi="仿宋" w:eastAsia="仿宋"/>
          <w:color w:val="000000" w:themeColor="text1"/>
          <w:sz w:val="32"/>
          <w:szCs w:val="32"/>
          <w14:textFill>
            <w14:solidFill>
              <w14:schemeClr w14:val="tx1"/>
            </w14:solidFill>
          </w14:textFill>
        </w:rPr>
        <w:t xml:space="preserve"> 年（空白处必须填写</w:t>
      </w: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年限，一般不超过2年）。</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（四）研究生在学位论文答辩通过后，应将所完成的学位论文印刷本等相关材料，及时交由所</w:t>
      </w:r>
      <w:r>
        <w:rPr>
          <w:rFonts w:ascii="仿宋" w:hAnsi="仿宋" w:eastAsia="仿宋"/>
          <w:color w:val="000000" w:themeColor="text1"/>
          <w:sz w:val="32"/>
          <w:szCs w:val="32"/>
          <w14:textFill>
            <w14:solidFill>
              <w14:schemeClr w14:val="tx1"/>
            </w14:solidFill>
          </w14:textFill>
        </w:rPr>
        <w:t>研究生</w:t>
      </w:r>
      <w:r>
        <w:rPr>
          <w:rFonts w:hint="eastAsia" w:ascii="仿宋" w:hAnsi="仿宋" w:eastAsia="仿宋"/>
          <w:color w:val="000000" w:themeColor="text1"/>
          <w:sz w:val="32"/>
          <w:szCs w:val="32"/>
          <w14:textFill>
            <w14:solidFill>
              <w14:schemeClr w14:val="tx1"/>
            </w14:solidFill>
          </w14:textFill>
        </w:rPr>
        <w:t>管理部门完成归档工作。所</w:t>
      </w:r>
      <w:r>
        <w:rPr>
          <w:rFonts w:ascii="仿宋" w:hAnsi="仿宋" w:eastAsia="仿宋"/>
          <w:color w:val="000000" w:themeColor="text1"/>
          <w:sz w:val="32"/>
          <w:szCs w:val="32"/>
          <w14:textFill>
            <w14:solidFill>
              <w14:schemeClr w14:val="tx1"/>
            </w14:solidFill>
          </w14:textFill>
        </w:rPr>
        <w:t>研究生</w:t>
      </w:r>
      <w:r>
        <w:rPr>
          <w:rFonts w:hint="eastAsia" w:ascii="仿宋" w:hAnsi="仿宋" w:eastAsia="仿宋"/>
          <w:color w:val="000000" w:themeColor="text1"/>
          <w:sz w:val="32"/>
          <w:szCs w:val="32"/>
          <w14:textFill>
            <w14:solidFill>
              <w14:schemeClr w14:val="tx1"/>
            </w14:solidFill>
          </w14:textFill>
        </w:rPr>
        <w:t>管理部门向国科大上报本单位学位论文延迟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的研究生名单、答辩申请表、答辩决议书及学位论文。未公开的学位论文不得以任何形式公开，论文电子版不得通过网络传递。</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四、延迟公开研究生学位</w:t>
      </w:r>
      <w:r>
        <w:rPr>
          <w:rFonts w:ascii="仿宋" w:hAnsi="仿宋" w:eastAsia="仿宋"/>
          <w:b/>
          <w:color w:val="000000" w:themeColor="text1"/>
          <w:sz w:val="32"/>
          <w:szCs w:val="32"/>
          <w14:textFill>
            <w14:solidFill>
              <w14:schemeClr w14:val="tx1"/>
            </w14:solidFill>
          </w14:textFill>
        </w:rPr>
        <w:t>论文</w:t>
      </w:r>
      <w:r>
        <w:rPr>
          <w:rFonts w:hint="eastAsia" w:ascii="仿宋" w:hAnsi="仿宋" w:eastAsia="仿宋"/>
          <w:b/>
          <w:color w:val="000000" w:themeColor="text1"/>
          <w:sz w:val="32"/>
          <w:szCs w:val="32"/>
          <w14:textFill>
            <w14:solidFill>
              <w14:schemeClr w14:val="tx1"/>
            </w14:solidFill>
          </w14:textFill>
        </w:rPr>
        <w:t>学位授予审核</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（一）延迟公开学位论文须达到博士、硕士学位的标准和要求，不能因研究内容延迟公开而降低学位论文的水平要求。</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所学位评定委员会须对延迟公开学位论文的研究生提出的学位申请进行认真审核，重点审核其学位论文是否达到博士、硕士学位水平，做出是否授予学位的建议。国科大各学科群学位评定分委员会对延迟公开学位论文进行重点审核。</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（三）延迟公开的学位论文须按有关规定参加</w:t>
      </w:r>
      <w:r>
        <w:rPr>
          <w:rFonts w:ascii="仿宋" w:hAnsi="仿宋" w:eastAsia="仿宋"/>
          <w:color w:val="000000" w:themeColor="text1"/>
          <w:sz w:val="32"/>
          <w:szCs w:val="32"/>
          <w14:textFill>
            <w14:solidFill>
              <w14:schemeClr w14:val="tx1"/>
            </w14:solidFill>
          </w14:textFill>
        </w:rPr>
        <w:t>国务院学位委员会</w:t>
      </w:r>
      <w:r>
        <w:rPr>
          <w:rFonts w:hint="eastAsia" w:ascii="仿宋" w:hAnsi="仿宋" w:eastAsia="仿宋"/>
          <w:color w:val="000000" w:themeColor="text1"/>
          <w:sz w:val="32"/>
          <w:szCs w:val="32"/>
          <w14:textFill>
            <w14:solidFill>
              <w14:schemeClr w14:val="tx1"/>
            </w14:solidFill>
          </w14:textFill>
        </w:rPr>
        <w:t>、国务院教育督导委员会、北京市学位委员会、各专业学位全国教育指导委员会等相关机构及国科大对已授予学位者的博士、硕士学位论文抽检。</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本办法作为《中国科学院大学涉密研究生与涉密学位论文管理实施细则》的补充规定，自印发之日起施行，</w:t>
      </w:r>
      <w:r>
        <w:rPr>
          <w:rFonts w:ascii="仿宋" w:hAnsi="仿宋" w:eastAsia="仿宋"/>
          <w:b/>
          <w:color w:val="000000" w:themeColor="text1"/>
          <w:sz w:val="32"/>
          <w:szCs w:val="32"/>
          <w14:textFill>
            <w14:solidFill>
              <w14:schemeClr w14:val="tx1"/>
            </w14:solidFill>
          </w14:textFill>
        </w:rPr>
        <w:t>解释权归属国科大，由国科大学位办公室负责解释。</w:t>
      </w:r>
    </w:p>
    <w:p>
      <w:pPr>
        <w:widowControl/>
        <w:jc w:val="left"/>
        <w:rPr>
          <w:rFonts w:ascii="Times New Roman" w:hAnsi="Times New Roman"/>
        </w:rPr>
        <w:sectPr>
          <w:footerReference r:id="rId3" w:type="default"/>
          <w:pgSz w:w="11906" w:h="16838"/>
          <w:pgMar w:top="1020" w:right="1474" w:bottom="907" w:left="1474" w:header="851" w:footer="992" w:gutter="0"/>
          <w:cols w:space="425" w:num="1"/>
          <w:docGrid w:type="lines" w:linePitch="312" w:charSpace="0"/>
        </w:sectPr>
      </w:pPr>
    </w:p>
    <w:p>
      <w:pPr>
        <w:widowControl/>
        <w:spacing w:after="240"/>
        <w:jc w:val="center"/>
        <w:rPr>
          <w:rFonts w:ascii="宋体" w:hAnsi="宋体"/>
          <w:b/>
          <w:bCs/>
          <w:color w:val="000000"/>
          <w:kern w:val="0"/>
          <w:sz w:val="36"/>
          <w:szCs w:val="36"/>
        </w:rPr>
      </w:pPr>
      <w:r>
        <w:rPr>
          <w:rFonts w:hint="eastAsia" w:ascii="宋体" w:hAnsi="宋体"/>
          <w:b/>
          <w:bCs/>
          <w:color w:val="000000"/>
          <w:kern w:val="0"/>
          <w:sz w:val="36"/>
          <w:szCs w:val="36"/>
        </w:rPr>
        <w:t>中国科学院大学学科群学位评定委员会与学科专业及学位论文</w:t>
      </w:r>
      <w:r>
        <w:rPr>
          <w:rFonts w:ascii="宋体" w:hAnsi="宋体"/>
          <w:b/>
          <w:bCs/>
          <w:color w:val="000000"/>
          <w:kern w:val="0"/>
          <w:sz w:val="36"/>
          <w:szCs w:val="36"/>
        </w:rPr>
        <w:t>撰写要求</w:t>
      </w:r>
      <w:r>
        <w:rPr>
          <w:rFonts w:hint="eastAsia" w:ascii="宋体" w:hAnsi="宋体"/>
          <w:b/>
          <w:bCs/>
          <w:color w:val="000000"/>
          <w:kern w:val="0"/>
          <w:sz w:val="36"/>
          <w:szCs w:val="36"/>
        </w:rPr>
        <w:t>对应表</w:t>
      </w:r>
    </w:p>
    <w:tbl>
      <w:tblPr>
        <w:tblStyle w:val="10"/>
        <w:tblW w:w="52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899"/>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922" w:type="pct"/>
            <w:shd w:val="clear" w:color="auto" w:fill="auto"/>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学科群学位</w:t>
            </w:r>
          </w:p>
          <w:p>
            <w:pPr>
              <w:widowControl/>
              <w:jc w:val="center"/>
              <w:rPr>
                <w:rFonts w:ascii="仿宋" w:hAnsi="仿宋" w:eastAsia="仿宋"/>
                <w:b/>
                <w:bCs/>
                <w:kern w:val="0"/>
                <w:sz w:val="24"/>
                <w:szCs w:val="24"/>
              </w:rPr>
            </w:pPr>
            <w:r>
              <w:rPr>
                <w:rFonts w:hint="eastAsia" w:ascii="仿宋" w:hAnsi="仿宋" w:eastAsia="仿宋"/>
                <w:b/>
                <w:bCs/>
                <w:kern w:val="0"/>
                <w:sz w:val="24"/>
                <w:szCs w:val="24"/>
              </w:rPr>
              <w:t>评定委员会</w:t>
            </w:r>
          </w:p>
        </w:tc>
        <w:tc>
          <w:tcPr>
            <w:tcW w:w="2172" w:type="pct"/>
            <w:shd w:val="clear" w:color="auto" w:fill="auto"/>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覆盖的一级学科/专业</w:t>
            </w:r>
            <w:r>
              <w:rPr>
                <w:rFonts w:ascii="仿宋" w:hAnsi="仿宋" w:eastAsia="仿宋"/>
                <w:b/>
                <w:bCs/>
                <w:kern w:val="0"/>
                <w:sz w:val="24"/>
                <w:szCs w:val="24"/>
              </w:rPr>
              <w:t>学位类别</w:t>
            </w:r>
          </w:p>
        </w:tc>
        <w:tc>
          <w:tcPr>
            <w:tcW w:w="1906" w:type="pct"/>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数学科学</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数学、系统科学、</w:t>
            </w:r>
            <w:r>
              <w:rPr>
                <w:rFonts w:ascii="仿宋" w:hAnsi="仿宋" w:eastAsia="仿宋"/>
                <w:kern w:val="0"/>
                <w:sz w:val="24"/>
                <w:szCs w:val="24"/>
                <w:highlight w:val="yellow"/>
              </w:rPr>
              <w:t>统计学</w:t>
            </w:r>
            <w:r>
              <w:rPr>
                <w:rFonts w:hint="eastAsia" w:ascii="仿宋" w:hAnsi="仿宋" w:eastAsia="仿宋"/>
                <w:kern w:val="0"/>
                <w:sz w:val="24"/>
                <w:szCs w:val="24"/>
                <w:highlight w:val="yellow"/>
              </w:rPr>
              <w:t>（授理学学位）</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物理</w:t>
            </w:r>
            <w:r>
              <w:rPr>
                <w:rFonts w:hint="eastAsia" w:ascii="仿宋" w:hAnsi="仿宋" w:eastAsia="仿宋"/>
                <w:kern w:val="0"/>
                <w:sz w:val="24"/>
                <w:szCs w:val="24"/>
              </w:rPr>
              <w:t>科学</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物理学、核科学与技术</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天文</w:t>
            </w:r>
            <w:r>
              <w:rPr>
                <w:rFonts w:hint="eastAsia" w:ascii="仿宋" w:hAnsi="仿宋" w:eastAsia="仿宋"/>
                <w:kern w:val="0"/>
                <w:sz w:val="24"/>
                <w:szCs w:val="24"/>
              </w:rPr>
              <w:t>与空间</w:t>
            </w:r>
          </w:p>
          <w:p>
            <w:pPr>
              <w:widowControl/>
              <w:jc w:val="center"/>
              <w:rPr>
                <w:rFonts w:ascii="仿宋" w:hAnsi="仿宋" w:eastAsia="仿宋"/>
                <w:kern w:val="0"/>
                <w:sz w:val="24"/>
                <w:szCs w:val="24"/>
              </w:rPr>
            </w:pPr>
            <w:r>
              <w:rPr>
                <w:rFonts w:hint="eastAsia" w:ascii="仿宋" w:hAnsi="仿宋" w:eastAsia="仿宋"/>
                <w:kern w:val="0"/>
                <w:sz w:val="24"/>
                <w:szCs w:val="24"/>
              </w:rPr>
              <w:t>科学</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天文学</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noWrap/>
            <w:vAlign w:val="center"/>
          </w:tcPr>
          <w:p>
            <w:pPr>
              <w:widowControl/>
              <w:jc w:val="center"/>
              <w:rPr>
                <w:rFonts w:ascii="仿宋" w:hAnsi="仿宋" w:eastAsia="仿宋"/>
                <w:kern w:val="0"/>
                <w:sz w:val="24"/>
                <w:szCs w:val="24"/>
              </w:rPr>
            </w:pPr>
            <w:r>
              <w:rPr>
                <w:rFonts w:ascii="仿宋" w:hAnsi="仿宋" w:eastAsia="仿宋"/>
                <w:kern w:val="0"/>
                <w:sz w:val="24"/>
                <w:szCs w:val="24"/>
              </w:rPr>
              <w:t>工程</w:t>
            </w:r>
            <w:r>
              <w:rPr>
                <w:rFonts w:hint="eastAsia" w:ascii="仿宋" w:hAnsi="仿宋" w:eastAsia="仿宋"/>
                <w:kern w:val="0"/>
                <w:sz w:val="24"/>
                <w:szCs w:val="24"/>
              </w:rPr>
              <w:t>科学</w:t>
            </w:r>
          </w:p>
        </w:tc>
        <w:tc>
          <w:tcPr>
            <w:tcW w:w="2172" w:type="pct"/>
            <w:shd w:val="clear" w:color="auto" w:fill="auto"/>
            <w:vAlign w:val="center"/>
          </w:tcPr>
          <w:p>
            <w:pPr>
              <w:widowControl/>
              <w:jc w:val="left"/>
              <w:rPr>
                <w:rFonts w:ascii="仿宋" w:hAnsi="仿宋" w:eastAsia="仿宋"/>
                <w:kern w:val="0"/>
                <w:sz w:val="24"/>
                <w:szCs w:val="24"/>
              </w:rPr>
            </w:pPr>
            <w:r>
              <w:rPr>
                <w:rFonts w:ascii="仿宋" w:hAnsi="仿宋" w:eastAsia="仿宋"/>
                <w:kern w:val="0"/>
                <w:sz w:val="24"/>
                <w:szCs w:val="24"/>
              </w:rPr>
              <w:t>力学、动力工程</w:t>
            </w:r>
            <w:r>
              <w:rPr>
                <w:rFonts w:hint="eastAsia" w:ascii="仿宋" w:hAnsi="仿宋" w:eastAsia="仿宋"/>
                <w:kern w:val="0"/>
                <w:sz w:val="24"/>
                <w:szCs w:val="24"/>
              </w:rPr>
              <w:t>及</w:t>
            </w:r>
            <w:r>
              <w:rPr>
                <w:rFonts w:ascii="仿宋" w:hAnsi="仿宋" w:eastAsia="仿宋"/>
                <w:kern w:val="0"/>
                <w:sz w:val="24"/>
                <w:szCs w:val="24"/>
              </w:rPr>
              <w:t>工程热物理、土木工程、航空宇航科学与技术</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化学与化工</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化学、化学工程与技术</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材料科学与</w:t>
            </w:r>
          </w:p>
          <w:p>
            <w:pPr>
              <w:widowControl/>
              <w:jc w:val="center"/>
              <w:rPr>
                <w:rFonts w:ascii="仿宋" w:hAnsi="仿宋" w:eastAsia="仿宋"/>
                <w:kern w:val="0"/>
                <w:sz w:val="24"/>
                <w:szCs w:val="24"/>
              </w:rPr>
            </w:pPr>
            <w:r>
              <w:rPr>
                <w:rFonts w:ascii="仿宋" w:hAnsi="仿宋" w:eastAsia="仿宋"/>
                <w:kern w:val="0"/>
                <w:sz w:val="24"/>
                <w:szCs w:val="24"/>
              </w:rPr>
              <w:t>光电技术</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机械工程、光学工程、仪器科学与技术、材料科学与工程</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kern w:val="0"/>
                <w:sz w:val="24"/>
                <w:szCs w:val="24"/>
              </w:rPr>
              <w:t>地球科学</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大气科学、海洋科学、地球物理学、地质学、测绘科学与技术、地质资源与地质工程</w:t>
            </w:r>
            <w:r>
              <w:rPr>
                <w:rFonts w:hint="eastAsia" w:ascii="仿宋" w:hAnsi="仿宋"/>
                <w:kern w:val="0"/>
                <w:sz w:val="24"/>
                <w:szCs w:val="24"/>
              </w:rPr>
              <w:t>、</w:t>
            </w:r>
            <w:r>
              <w:rPr>
                <w:rFonts w:hint="eastAsia" w:ascii="仿宋" w:hAnsi="仿宋" w:eastAsia="仿宋"/>
                <w:kern w:val="0"/>
                <w:sz w:val="24"/>
                <w:szCs w:val="24"/>
              </w:rPr>
              <w:t>行星科学</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资源与环境</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地理学、生态学、环境科学与工程、作物学、农业资源与环境、畜牧学、林学、水产</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生命科学</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highlight w:val="yellow"/>
              </w:rPr>
              <w:t>生物学</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kern w:val="0"/>
                <w:sz w:val="24"/>
                <w:szCs w:val="24"/>
              </w:rPr>
              <w:t>医学</w:t>
            </w:r>
          </w:p>
        </w:tc>
        <w:tc>
          <w:tcPr>
            <w:tcW w:w="2172" w:type="pct"/>
            <w:shd w:val="clear" w:color="auto" w:fill="auto"/>
            <w:vAlign w:val="center"/>
          </w:tcPr>
          <w:p>
            <w:pPr>
              <w:widowControl/>
              <w:rPr>
                <w:rFonts w:ascii="仿宋" w:hAnsi="仿宋" w:eastAsia="仿宋"/>
                <w:kern w:val="0"/>
                <w:sz w:val="24"/>
                <w:szCs w:val="24"/>
              </w:rPr>
            </w:pPr>
            <w:r>
              <w:rPr>
                <w:rFonts w:hint="eastAsia" w:ascii="仿宋" w:hAnsi="仿宋" w:eastAsia="仿宋"/>
                <w:kern w:val="0"/>
                <w:sz w:val="24"/>
                <w:szCs w:val="24"/>
                <w:highlight w:val="yellow"/>
              </w:rPr>
              <w:t>生物学</w:t>
            </w:r>
            <w:r>
              <w:rPr>
                <w:rFonts w:hint="eastAsia" w:ascii="仿宋" w:hAnsi="仿宋" w:eastAsia="仿宋"/>
                <w:kern w:val="0"/>
                <w:sz w:val="24"/>
                <w:szCs w:val="24"/>
              </w:rPr>
              <w:t>（再生</w:t>
            </w:r>
            <w:r>
              <w:rPr>
                <w:rFonts w:ascii="仿宋" w:hAnsi="仿宋" w:eastAsia="仿宋"/>
                <w:kern w:val="0"/>
                <w:sz w:val="24"/>
                <w:szCs w:val="24"/>
              </w:rPr>
              <w:t>医学</w:t>
            </w:r>
            <w:r>
              <w:rPr>
                <w:rFonts w:hint="eastAsia" w:ascii="仿宋" w:hAnsi="仿宋" w:eastAsia="仿宋"/>
                <w:kern w:val="0"/>
                <w:sz w:val="24"/>
                <w:szCs w:val="24"/>
              </w:rPr>
              <w:t>）</w:t>
            </w:r>
            <w:r>
              <w:rPr>
                <w:rFonts w:ascii="仿宋" w:hAnsi="仿宋" w:eastAsia="仿宋"/>
                <w:kern w:val="0"/>
                <w:sz w:val="24"/>
                <w:szCs w:val="24"/>
              </w:rPr>
              <w:t>、生物医学工程、基础医学、药学、中药学</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kern w:val="0"/>
                <w:sz w:val="24"/>
                <w:szCs w:val="24"/>
              </w:rPr>
              <w:t>计算机与控制</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控制科学与工程、计算机科学与技术、软件工程</w:t>
            </w:r>
            <w:r>
              <w:rPr>
                <w:rFonts w:hint="eastAsia" w:ascii="仿宋" w:hAnsi="仿宋" w:eastAsia="仿宋"/>
                <w:kern w:val="0"/>
                <w:sz w:val="24"/>
                <w:szCs w:val="24"/>
              </w:rPr>
              <w:t>、网络空间安全</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电子电气与</w:t>
            </w:r>
          </w:p>
          <w:p>
            <w:pPr>
              <w:widowControl/>
              <w:jc w:val="center"/>
              <w:rPr>
                <w:rFonts w:ascii="仿宋" w:hAnsi="仿宋" w:eastAsia="仿宋"/>
                <w:kern w:val="0"/>
                <w:sz w:val="24"/>
                <w:szCs w:val="24"/>
              </w:rPr>
            </w:pPr>
            <w:r>
              <w:rPr>
                <w:rFonts w:ascii="仿宋" w:hAnsi="仿宋" w:eastAsia="仿宋"/>
                <w:kern w:val="0"/>
                <w:sz w:val="24"/>
                <w:szCs w:val="24"/>
              </w:rPr>
              <w:t>通信工程</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电气工程、电子科学与技术</w:t>
            </w:r>
            <w:r>
              <w:rPr>
                <w:rFonts w:hint="eastAsia" w:ascii="仿宋" w:hAnsi="仿宋" w:eastAsia="仿宋"/>
                <w:kern w:val="0"/>
                <w:sz w:val="24"/>
                <w:szCs w:val="24"/>
              </w:rPr>
              <w:t>、</w:t>
            </w:r>
            <w:r>
              <w:rPr>
                <w:rFonts w:ascii="仿宋" w:hAnsi="仿宋" w:eastAsia="仿宋"/>
                <w:kern w:val="0"/>
                <w:sz w:val="24"/>
                <w:szCs w:val="24"/>
              </w:rPr>
              <w:t>信息与通信工程</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22" w:type="pct"/>
            <w:shd w:val="clear" w:color="auto" w:fill="auto"/>
            <w:noWrap/>
            <w:vAlign w:val="center"/>
          </w:tcPr>
          <w:p>
            <w:pPr>
              <w:widowControl/>
              <w:jc w:val="center"/>
              <w:rPr>
                <w:rFonts w:ascii="仿宋" w:hAnsi="仿宋" w:eastAsia="仿宋"/>
                <w:kern w:val="0"/>
                <w:sz w:val="24"/>
                <w:szCs w:val="24"/>
              </w:rPr>
            </w:pPr>
            <w:r>
              <w:rPr>
                <w:rFonts w:hint="eastAsia" w:ascii="仿宋" w:hAnsi="仿宋" w:eastAsia="仿宋"/>
                <w:kern w:val="0"/>
                <w:sz w:val="24"/>
                <w:szCs w:val="24"/>
              </w:rPr>
              <w:t>微电子</w:t>
            </w:r>
          </w:p>
        </w:tc>
        <w:tc>
          <w:tcPr>
            <w:tcW w:w="2172" w:type="pct"/>
            <w:shd w:val="clear" w:color="auto" w:fill="auto"/>
            <w:vAlign w:val="center"/>
          </w:tcPr>
          <w:p>
            <w:pPr>
              <w:widowControl/>
              <w:jc w:val="left"/>
              <w:rPr>
                <w:rFonts w:ascii="仿宋" w:hAnsi="仿宋" w:eastAsia="仿宋"/>
                <w:kern w:val="0"/>
                <w:sz w:val="24"/>
                <w:szCs w:val="24"/>
              </w:rPr>
            </w:pPr>
            <w:r>
              <w:rPr>
                <w:rFonts w:hint="eastAsia" w:ascii="仿宋" w:hAnsi="仿宋" w:eastAsia="仿宋"/>
                <w:kern w:val="0"/>
                <w:sz w:val="24"/>
                <w:szCs w:val="24"/>
                <w:highlight w:val="yellow"/>
              </w:rPr>
              <w:t>工程</w:t>
            </w:r>
            <w:r>
              <w:rPr>
                <w:rFonts w:hint="eastAsia" w:ascii="仿宋" w:hAnsi="仿宋" w:eastAsia="仿宋"/>
                <w:kern w:val="0"/>
                <w:sz w:val="24"/>
                <w:szCs w:val="24"/>
              </w:rPr>
              <w:t>（</w:t>
            </w:r>
            <w:r>
              <w:rPr>
                <w:rFonts w:ascii="仿宋" w:hAnsi="仿宋" w:eastAsia="仿宋"/>
                <w:kern w:val="0"/>
                <w:sz w:val="24"/>
                <w:szCs w:val="24"/>
              </w:rPr>
              <w:t>电子与通信工程、集成电路工程</w:t>
            </w:r>
            <w:r>
              <w:rPr>
                <w:rFonts w:hint="eastAsia" w:ascii="仿宋" w:hAnsi="仿宋" w:eastAsia="仿宋"/>
                <w:kern w:val="0"/>
                <w:sz w:val="24"/>
                <w:szCs w:val="24"/>
              </w:rPr>
              <w:t>领域）</w:t>
            </w:r>
            <w:r>
              <w:rPr>
                <w:rFonts w:hint="eastAsia" w:ascii="仿宋" w:hAnsi="仿宋"/>
                <w:kern w:val="0"/>
                <w:sz w:val="24"/>
                <w:szCs w:val="24"/>
              </w:rPr>
              <w:t>、</w:t>
            </w:r>
            <w:r>
              <w:rPr>
                <w:rFonts w:hint="eastAsia" w:ascii="仿宋" w:hAnsi="仿宋" w:eastAsia="仿宋"/>
                <w:kern w:val="0"/>
                <w:sz w:val="24"/>
                <w:szCs w:val="24"/>
              </w:rPr>
              <w:t>集成电路科学与工程</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kern w:val="0"/>
                <w:sz w:val="24"/>
                <w:szCs w:val="24"/>
              </w:rPr>
              <w:t>经济与</w:t>
            </w:r>
            <w:r>
              <w:rPr>
                <w:rFonts w:ascii="仿宋" w:hAnsi="仿宋" w:eastAsia="仿宋"/>
                <w:kern w:val="0"/>
                <w:sz w:val="24"/>
                <w:szCs w:val="24"/>
              </w:rPr>
              <w:t>管理</w:t>
            </w:r>
          </w:p>
        </w:tc>
        <w:tc>
          <w:tcPr>
            <w:tcW w:w="2172" w:type="pct"/>
            <w:shd w:val="clear" w:color="auto" w:fill="auto"/>
            <w:vAlign w:val="center"/>
          </w:tcPr>
          <w:p>
            <w:pPr>
              <w:widowControl/>
              <w:rPr>
                <w:rFonts w:ascii="仿宋" w:hAnsi="仿宋" w:eastAsia="仿宋"/>
                <w:kern w:val="0"/>
                <w:sz w:val="24"/>
                <w:szCs w:val="24"/>
              </w:rPr>
            </w:pPr>
            <w:r>
              <w:rPr>
                <w:rFonts w:ascii="仿宋" w:hAnsi="仿宋" w:eastAsia="仿宋"/>
                <w:kern w:val="0"/>
                <w:sz w:val="24"/>
                <w:szCs w:val="24"/>
              </w:rPr>
              <w:t>理论经济学、应用经济学、</w:t>
            </w:r>
            <w:r>
              <w:rPr>
                <w:rFonts w:ascii="仿宋" w:hAnsi="仿宋" w:eastAsia="仿宋"/>
                <w:kern w:val="0"/>
                <w:sz w:val="24"/>
                <w:szCs w:val="24"/>
                <w:highlight w:val="yellow"/>
              </w:rPr>
              <w:t>统计学</w:t>
            </w:r>
            <w:r>
              <w:rPr>
                <w:rFonts w:hint="eastAsia" w:ascii="仿宋" w:hAnsi="仿宋" w:eastAsia="仿宋"/>
                <w:kern w:val="0"/>
                <w:sz w:val="24"/>
                <w:szCs w:val="24"/>
                <w:highlight w:val="yellow"/>
              </w:rPr>
              <w:t>（授经济学学位）</w:t>
            </w:r>
            <w:r>
              <w:rPr>
                <w:rFonts w:hint="eastAsia" w:ascii="仿宋" w:hAnsi="仿宋" w:eastAsia="仿宋"/>
                <w:kern w:val="0"/>
                <w:sz w:val="24"/>
                <w:szCs w:val="24"/>
              </w:rPr>
              <w:t>、</w:t>
            </w:r>
            <w:r>
              <w:rPr>
                <w:rFonts w:ascii="仿宋" w:hAnsi="仿宋" w:eastAsia="仿宋"/>
                <w:kern w:val="0"/>
                <w:sz w:val="24"/>
                <w:szCs w:val="24"/>
              </w:rPr>
              <w:t>管理科学与工程、工商管理、公共管理、图书情报与档案管理</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ascii="仿宋" w:hAnsi="仿宋" w:eastAsia="仿宋"/>
                <w:kern w:val="0"/>
                <w:sz w:val="24"/>
                <w:szCs w:val="24"/>
              </w:rPr>
              <w:t>人文</w:t>
            </w:r>
          </w:p>
        </w:tc>
        <w:tc>
          <w:tcPr>
            <w:tcW w:w="2172" w:type="pct"/>
            <w:shd w:val="clear" w:color="auto" w:fill="auto"/>
            <w:vAlign w:val="center"/>
          </w:tcPr>
          <w:p>
            <w:pPr>
              <w:widowControl/>
              <w:jc w:val="left"/>
              <w:rPr>
                <w:rFonts w:ascii="仿宋" w:hAnsi="仿宋" w:eastAsia="仿宋"/>
                <w:color w:val="FF0000"/>
                <w:kern w:val="0"/>
                <w:sz w:val="24"/>
                <w:szCs w:val="24"/>
              </w:rPr>
            </w:pPr>
            <w:r>
              <w:rPr>
                <w:rFonts w:ascii="仿宋" w:hAnsi="仿宋" w:eastAsia="仿宋"/>
                <w:kern w:val="0"/>
                <w:sz w:val="24"/>
                <w:szCs w:val="24"/>
              </w:rPr>
              <w:t>哲学、法学、</w:t>
            </w:r>
            <w:r>
              <w:rPr>
                <w:rFonts w:hint="eastAsia" w:ascii="仿宋" w:hAnsi="仿宋" w:eastAsia="仿宋"/>
                <w:kern w:val="0"/>
                <w:sz w:val="24"/>
                <w:szCs w:val="24"/>
              </w:rPr>
              <w:t>心理学、马克思主义理论、</w:t>
            </w:r>
            <w:r>
              <w:rPr>
                <w:rFonts w:ascii="仿宋" w:hAnsi="仿宋" w:eastAsia="仿宋"/>
                <w:kern w:val="0"/>
                <w:sz w:val="24"/>
                <w:szCs w:val="24"/>
              </w:rPr>
              <w:t>外国语言文学、新闻传播学、考古学、科学技术史</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22" w:type="pct"/>
            <w:shd w:val="clear" w:color="auto" w:fill="auto"/>
            <w:vAlign w:val="center"/>
          </w:tcPr>
          <w:p>
            <w:pPr>
              <w:widowControl/>
              <w:jc w:val="center"/>
              <w:rPr>
                <w:rFonts w:ascii="仿宋" w:hAnsi="仿宋" w:eastAsia="仿宋"/>
                <w:kern w:val="0"/>
                <w:sz w:val="24"/>
                <w:szCs w:val="24"/>
              </w:rPr>
            </w:pPr>
            <w:r>
              <w:rPr>
                <w:rFonts w:hint="eastAsia" w:ascii="仿宋" w:hAnsi="仿宋" w:eastAsia="仿宋"/>
                <w:kern w:val="0"/>
                <w:sz w:val="24"/>
                <w:szCs w:val="24"/>
              </w:rPr>
              <w:t>专业</w:t>
            </w:r>
            <w:r>
              <w:rPr>
                <w:rFonts w:ascii="仿宋" w:hAnsi="仿宋" w:eastAsia="仿宋"/>
                <w:kern w:val="0"/>
                <w:sz w:val="24"/>
                <w:szCs w:val="24"/>
              </w:rPr>
              <w:t>学位</w:t>
            </w:r>
          </w:p>
        </w:tc>
        <w:tc>
          <w:tcPr>
            <w:tcW w:w="2172" w:type="pct"/>
            <w:shd w:val="clear" w:color="auto" w:fill="auto"/>
            <w:vAlign w:val="center"/>
          </w:tcPr>
          <w:p>
            <w:pPr>
              <w:widowControl/>
              <w:jc w:val="left"/>
              <w:rPr>
                <w:rFonts w:ascii="仿宋" w:hAnsi="仿宋" w:eastAsia="仿宋"/>
                <w:kern w:val="0"/>
                <w:sz w:val="24"/>
                <w:szCs w:val="24"/>
              </w:rPr>
            </w:pPr>
            <w:r>
              <w:rPr>
                <w:rFonts w:hint="eastAsia" w:ascii="仿宋" w:hAnsi="仿宋" w:eastAsia="仿宋"/>
                <w:kern w:val="0"/>
                <w:sz w:val="24"/>
                <w:szCs w:val="24"/>
              </w:rPr>
              <w:t>金融</w:t>
            </w:r>
            <w:r>
              <w:rPr>
                <w:rFonts w:ascii="仿宋" w:hAnsi="仿宋" w:eastAsia="仿宋"/>
                <w:kern w:val="0"/>
                <w:sz w:val="24"/>
                <w:szCs w:val="24"/>
              </w:rPr>
              <w:t>、</w:t>
            </w:r>
            <w:r>
              <w:rPr>
                <w:rFonts w:hint="eastAsia" w:ascii="仿宋" w:hAnsi="仿宋" w:eastAsia="仿宋"/>
                <w:kern w:val="0"/>
                <w:sz w:val="24"/>
                <w:szCs w:val="24"/>
              </w:rPr>
              <w:t>应用</w:t>
            </w:r>
            <w:r>
              <w:rPr>
                <w:rFonts w:ascii="仿宋" w:hAnsi="仿宋" w:eastAsia="仿宋"/>
                <w:kern w:val="0"/>
                <w:sz w:val="24"/>
                <w:szCs w:val="24"/>
              </w:rPr>
              <w:t>统计、应用心理、翻译、</w:t>
            </w:r>
            <w:r>
              <w:rPr>
                <w:rFonts w:ascii="仿宋" w:hAnsi="仿宋" w:eastAsia="仿宋"/>
                <w:kern w:val="0"/>
                <w:sz w:val="24"/>
                <w:szCs w:val="24"/>
                <w:highlight w:val="yellow"/>
              </w:rPr>
              <w:t>工程</w:t>
            </w:r>
            <w:r>
              <w:rPr>
                <w:rFonts w:ascii="仿宋" w:hAnsi="仿宋" w:eastAsia="仿宋"/>
                <w:kern w:val="0"/>
                <w:sz w:val="24"/>
                <w:szCs w:val="24"/>
              </w:rPr>
              <w:t>（</w:t>
            </w:r>
            <w:r>
              <w:rPr>
                <w:rFonts w:hint="eastAsia" w:ascii="仿宋" w:hAnsi="仿宋" w:eastAsia="仿宋"/>
                <w:kern w:val="0"/>
                <w:sz w:val="24"/>
                <w:szCs w:val="24"/>
              </w:rPr>
              <w:t>机械工程、光学工程、仪器仪表工程、材料工程、动力工程、电气工程、控制工程、计算机技术、软件工程、建筑与土木工程、测绘工程、化学工程、地质工程、核能与核技术工程、环境工程、制药工程、工业工程、生物工程</w:t>
            </w:r>
            <w:r>
              <w:rPr>
                <w:rFonts w:ascii="仿宋" w:hAnsi="仿宋" w:eastAsia="仿宋"/>
                <w:kern w:val="0"/>
                <w:sz w:val="24"/>
                <w:szCs w:val="24"/>
              </w:rPr>
              <w:t>）</w:t>
            </w:r>
            <w:r>
              <w:rPr>
                <w:rFonts w:hint="eastAsia" w:ascii="仿宋" w:hAnsi="仿宋" w:eastAsia="仿宋"/>
                <w:kern w:val="0"/>
                <w:sz w:val="24"/>
                <w:szCs w:val="24"/>
              </w:rPr>
              <w:t>、</w:t>
            </w:r>
            <w:r>
              <w:rPr>
                <w:rFonts w:ascii="仿宋" w:hAnsi="仿宋" w:eastAsia="仿宋"/>
                <w:kern w:val="0"/>
                <w:sz w:val="24"/>
                <w:szCs w:val="24"/>
              </w:rPr>
              <w:t>电子信息、机械、材料与化工、资源与环境、能源动力、土木水利、生物与医药、农业、药学、工商管理、公共管理、工程管理</w:t>
            </w:r>
          </w:p>
        </w:tc>
        <w:tc>
          <w:tcPr>
            <w:tcW w:w="1906" w:type="pct"/>
            <w:vAlign w:val="center"/>
          </w:tcPr>
          <w:p>
            <w:pPr>
              <w:widowControl/>
              <w:rPr>
                <w:rFonts w:ascii="仿宋" w:hAnsi="仿宋" w:eastAsia="仿宋"/>
                <w:kern w:val="0"/>
                <w:sz w:val="24"/>
                <w:szCs w:val="24"/>
              </w:rPr>
            </w:pPr>
            <w:r>
              <w:rPr>
                <w:rFonts w:hint="eastAsia" w:ascii="仿宋" w:hAnsi="仿宋" w:eastAsia="仿宋"/>
                <w:kern w:val="0"/>
                <w:sz w:val="24"/>
                <w:szCs w:val="24"/>
              </w:rPr>
              <w:t>除翻译硕士外</w:t>
            </w:r>
            <w:r>
              <w:rPr>
                <w:rFonts w:ascii="仿宋" w:hAnsi="仿宋" w:eastAsia="仿宋"/>
                <w:kern w:val="0"/>
                <w:sz w:val="24"/>
                <w:szCs w:val="24"/>
              </w:rPr>
              <w:t>，</w:t>
            </w:r>
            <w:r>
              <w:rPr>
                <w:rFonts w:hint="eastAsia" w:ascii="仿宋" w:hAnsi="仿宋" w:eastAsia="仿宋"/>
                <w:kern w:val="0"/>
                <w:sz w:val="24"/>
                <w:szCs w:val="24"/>
              </w:rPr>
              <w:t>统一采用《中国科学院大学研究生学位论文撰写规范指导意见》作为学位论文撰写要求；翻译硕士使用本</w:t>
            </w:r>
            <w:r>
              <w:rPr>
                <w:rFonts w:ascii="仿宋" w:hAnsi="仿宋" w:eastAsia="仿宋"/>
                <w:kern w:val="0"/>
                <w:sz w:val="24"/>
                <w:szCs w:val="24"/>
              </w:rPr>
              <w:t>学科群分会自行制定的</w:t>
            </w:r>
            <w:r>
              <w:rPr>
                <w:rFonts w:hint="eastAsia" w:ascii="仿宋" w:hAnsi="仿宋" w:eastAsia="仿宋"/>
                <w:kern w:val="0"/>
                <w:sz w:val="24"/>
                <w:szCs w:val="24"/>
              </w:rPr>
              <w:t>学位</w:t>
            </w:r>
            <w:r>
              <w:rPr>
                <w:rFonts w:ascii="仿宋" w:hAnsi="仿宋" w:eastAsia="仿宋"/>
                <w:kern w:val="0"/>
                <w:sz w:val="24"/>
                <w:szCs w:val="24"/>
              </w:rPr>
              <w:t>论文撰写要求</w:t>
            </w:r>
          </w:p>
        </w:tc>
      </w:tr>
    </w:tbl>
    <w:p>
      <w:pPr>
        <w:widowControl/>
        <w:ind w:firstLine="562" w:firstLineChars="200"/>
        <w:jc w:val="left"/>
        <w:rPr>
          <w:b/>
          <w:bCs/>
          <w:color w:val="000000"/>
          <w:sz w:val="28"/>
          <w:szCs w:val="28"/>
        </w:rPr>
      </w:pPr>
    </w:p>
    <w:p>
      <w:pPr>
        <w:widowControl/>
        <w:jc w:val="left"/>
        <w:rPr>
          <w:rFonts w:ascii="Times New Roman" w:hAnsi="Times New Roman"/>
        </w:rPr>
      </w:pPr>
    </w:p>
    <w:sectPr>
      <w:pgSz w:w="11906" w:h="16838"/>
      <w:pgMar w:top="1440" w:right="1814" w:bottom="1440" w:left="181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752515"/>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FA06DD"/>
    <w:multiLevelType w:val="multilevel"/>
    <w:tmpl w:val="1BFA06DD"/>
    <w:lvl w:ilvl="0" w:tentative="0">
      <w:start w:val="1"/>
      <w:numFmt w:val="decimalFullWidth"/>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2F37215"/>
    <w:multiLevelType w:val="multilevel"/>
    <w:tmpl w:val="52F37215"/>
    <w:lvl w:ilvl="0" w:tentative="0">
      <w:start w:val="1"/>
      <w:numFmt w:val="japaneseCounting"/>
      <w:lvlText w:val="%1、"/>
      <w:lvlJc w:val="left"/>
      <w:pPr>
        <w:ind w:left="450" w:hanging="450"/>
      </w:pPr>
      <w:rPr>
        <w:rFonts w:hint="default"/>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ZGI2MWExN2ZhZThkODVjOGE5ODQxNTg4MzcxOTYifQ=="/>
  </w:docVars>
  <w:rsids>
    <w:rsidRoot w:val="00A278CE"/>
    <w:rsid w:val="00003E37"/>
    <w:rsid w:val="000115F2"/>
    <w:rsid w:val="0001679C"/>
    <w:rsid w:val="00020ECC"/>
    <w:rsid w:val="0002115E"/>
    <w:rsid w:val="00021883"/>
    <w:rsid w:val="00030585"/>
    <w:rsid w:val="00032761"/>
    <w:rsid w:val="00033E96"/>
    <w:rsid w:val="00040E39"/>
    <w:rsid w:val="00053323"/>
    <w:rsid w:val="00053AE0"/>
    <w:rsid w:val="00053DA4"/>
    <w:rsid w:val="000545F9"/>
    <w:rsid w:val="00065F67"/>
    <w:rsid w:val="00084449"/>
    <w:rsid w:val="00084A5E"/>
    <w:rsid w:val="0008733F"/>
    <w:rsid w:val="00087DFA"/>
    <w:rsid w:val="00096554"/>
    <w:rsid w:val="00096635"/>
    <w:rsid w:val="000A08EA"/>
    <w:rsid w:val="000A68B0"/>
    <w:rsid w:val="000A761A"/>
    <w:rsid w:val="000B5EDE"/>
    <w:rsid w:val="000C1FE4"/>
    <w:rsid w:val="000D4F0A"/>
    <w:rsid w:val="000F0961"/>
    <w:rsid w:val="000F10EC"/>
    <w:rsid w:val="000F4076"/>
    <w:rsid w:val="000F4107"/>
    <w:rsid w:val="000F6F44"/>
    <w:rsid w:val="00105F1E"/>
    <w:rsid w:val="00107E9B"/>
    <w:rsid w:val="00110A11"/>
    <w:rsid w:val="00111263"/>
    <w:rsid w:val="001125EB"/>
    <w:rsid w:val="00116A73"/>
    <w:rsid w:val="00117079"/>
    <w:rsid w:val="00122CEA"/>
    <w:rsid w:val="00124FF2"/>
    <w:rsid w:val="0013140E"/>
    <w:rsid w:val="00134C9B"/>
    <w:rsid w:val="00140F84"/>
    <w:rsid w:val="0014650E"/>
    <w:rsid w:val="001548E3"/>
    <w:rsid w:val="00155261"/>
    <w:rsid w:val="00155515"/>
    <w:rsid w:val="001616BA"/>
    <w:rsid w:val="00163773"/>
    <w:rsid w:val="00172434"/>
    <w:rsid w:val="00181416"/>
    <w:rsid w:val="001859A8"/>
    <w:rsid w:val="001859BE"/>
    <w:rsid w:val="001869A6"/>
    <w:rsid w:val="001903B1"/>
    <w:rsid w:val="001927C7"/>
    <w:rsid w:val="001939A2"/>
    <w:rsid w:val="00194357"/>
    <w:rsid w:val="0019468A"/>
    <w:rsid w:val="001A1899"/>
    <w:rsid w:val="001A2520"/>
    <w:rsid w:val="001A314A"/>
    <w:rsid w:val="001B2E5A"/>
    <w:rsid w:val="001C30EC"/>
    <w:rsid w:val="001C3D97"/>
    <w:rsid w:val="001C3DD9"/>
    <w:rsid w:val="001C4D24"/>
    <w:rsid w:val="001D0870"/>
    <w:rsid w:val="001D611F"/>
    <w:rsid w:val="001E4864"/>
    <w:rsid w:val="001E4D83"/>
    <w:rsid w:val="001F080B"/>
    <w:rsid w:val="001F0C0E"/>
    <w:rsid w:val="001F1A02"/>
    <w:rsid w:val="001F5ACF"/>
    <w:rsid w:val="00210A07"/>
    <w:rsid w:val="00212A83"/>
    <w:rsid w:val="0022032C"/>
    <w:rsid w:val="002307F3"/>
    <w:rsid w:val="00230F89"/>
    <w:rsid w:val="00231BE3"/>
    <w:rsid w:val="002549E2"/>
    <w:rsid w:val="002569E8"/>
    <w:rsid w:val="002665AB"/>
    <w:rsid w:val="0026785F"/>
    <w:rsid w:val="0027042B"/>
    <w:rsid w:val="00274A78"/>
    <w:rsid w:val="00280B69"/>
    <w:rsid w:val="00283659"/>
    <w:rsid w:val="00283860"/>
    <w:rsid w:val="002873B2"/>
    <w:rsid w:val="002926FB"/>
    <w:rsid w:val="002951A4"/>
    <w:rsid w:val="00297752"/>
    <w:rsid w:val="002A594A"/>
    <w:rsid w:val="002A5AD1"/>
    <w:rsid w:val="002A7DCE"/>
    <w:rsid w:val="002B039B"/>
    <w:rsid w:val="002B066C"/>
    <w:rsid w:val="002B2C9D"/>
    <w:rsid w:val="002B701E"/>
    <w:rsid w:val="002C5EDB"/>
    <w:rsid w:val="002D7C07"/>
    <w:rsid w:val="002E7FF5"/>
    <w:rsid w:val="002F2E79"/>
    <w:rsid w:val="00305CFF"/>
    <w:rsid w:val="003103E5"/>
    <w:rsid w:val="00311CC0"/>
    <w:rsid w:val="0032132F"/>
    <w:rsid w:val="0032183C"/>
    <w:rsid w:val="0032335A"/>
    <w:rsid w:val="003245CF"/>
    <w:rsid w:val="00325756"/>
    <w:rsid w:val="00325EE3"/>
    <w:rsid w:val="003305E5"/>
    <w:rsid w:val="00330FA3"/>
    <w:rsid w:val="003361C3"/>
    <w:rsid w:val="00337C43"/>
    <w:rsid w:val="0035280A"/>
    <w:rsid w:val="0035480C"/>
    <w:rsid w:val="00355B54"/>
    <w:rsid w:val="00355EC7"/>
    <w:rsid w:val="003612D8"/>
    <w:rsid w:val="00362768"/>
    <w:rsid w:val="0036528D"/>
    <w:rsid w:val="00367A1B"/>
    <w:rsid w:val="0037289F"/>
    <w:rsid w:val="003811EB"/>
    <w:rsid w:val="003828AA"/>
    <w:rsid w:val="00382A7C"/>
    <w:rsid w:val="00393391"/>
    <w:rsid w:val="003954EF"/>
    <w:rsid w:val="0039560F"/>
    <w:rsid w:val="003A2A2E"/>
    <w:rsid w:val="003A5D26"/>
    <w:rsid w:val="003B288A"/>
    <w:rsid w:val="003B3BD7"/>
    <w:rsid w:val="003B5CE4"/>
    <w:rsid w:val="003B6574"/>
    <w:rsid w:val="003B78F7"/>
    <w:rsid w:val="003C1CE3"/>
    <w:rsid w:val="003C4C7B"/>
    <w:rsid w:val="003D01FE"/>
    <w:rsid w:val="003D38F8"/>
    <w:rsid w:val="003D5A1D"/>
    <w:rsid w:val="003D7CEC"/>
    <w:rsid w:val="003E7763"/>
    <w:rsid w:val="00400228"/>
    <w:rsid w:val="00405795"/>
    <w:rsid w:val="004210AF"/>
    <w:rsid w:val="00423656"/>
    <w:rsid w:val="00425E10"/>
    <w:rsid w:val="004436E5"/>
    <w:rsid w:val="00445416"/>
    <w:rsid w:val="004461DE"/>
    <w:rsid w:val="004519BE"/>
    <w:rsid w:val="004527F9"/>
    <w:rsid w:val="0046240E"/>
    <w:rsid w:val="0046469D"/>
    <w:rsid w:val="00464F65"/>
    <w:rsid w:val="00465ADA"/>
    <w:rsid w:val="00465D58"/>
    <w:rsid w:val="0047387D"/>
    <w:rsid w:val="00484C7A"/>
    <w:rsid w:val="004857CA"/>
    <w:rsid w:val="00496319"/>
    <w:rsid w:val="004A164A"/>
    <w:rsid w:val="004B4297"/>
    <w:rsid w:val="004C3D58"/>
    <w:rsid w:val="004D0508"/>
    <w:rsid w:val="004D7F06"/>
    <w:rsid w:val="004E2385"/>
    <w:rsid w:val="004E2420"/>
    <w:rsid w:val="004E3C6C"/>
    <w:rsid w:val="004F1C52"/>
    <w:rsid w:val="004F2CCA"/>
    <w:rsid w:val="004F3858"/>
    <w:rsid w:val="004F719B"/>
    <w:rsid w:val="00521B02"/>
    <w:rsid w:val="00543681"/>
    <w:rsid w:val="005536DE"/>
    <w:rsid w:val="00555EE3"/>
    <w:rsid w:val="00556963"/>
    <w:rsid w:val="00580FEA"/>
    <w:rsid w:val="005849E3"/>
    <w:rsid w:val="005851D2"/>
    <w:rsid w:val="00585819"/>
    <w:rsid w:val="005869E1"/>
    <w:rsid w:val="00586F83"/>
    <w:rsid w:val="005930EA"/>
    <w:rsid w:val="00594846"/>
    <w:rsid w:val="005A052E"/>
    <w:rsid w:val="005A0CF1"/>
    <w:rsid w:val="005A76CF"/>
    <w:rsid w:val="005B74A4"/>
    <w:rsid w:val="005C42B3"/>
    <w:rsid w:val="005D1522"/>
    <w:rsid w:val="005D35A8"/>
    <w:rsid w:val="005D555A"/>
    <w:rsid w:val="005E217E"/>
    <w:rsid w:val="005E27A7"/>
    <w:rsid w:val="005E41C0"/>
    <w:rsid w:val="005E4F95"/>
    <w:rsid w:val="005E710B"/>
    <w:rsid w:val="005E717C"/>
    <w:rsid w:val="005F5E2E"/>
    <w:rsid w:val="0060280C"/>
    <w:rsid w:val="00602932"/>
    <w:rsid w:val="00602C9F"/>
    <w:rsid w:val="00604D27"/>
    <w:rsid w:val="00606CE2"/>
    <w:rsid w:val="006142E1"/>
    <w:rsid w:val="0061605E"/>
    <w:rsid w:val="00616F0D"/>
    <w:rsid w:val="00623160"/>
    <w:rsid w:val="00630D0F"/>
    <w:rsid w:val="00631C14"/>
    <w:rsid w:val="006345B3"/>
    <w:rsid w:val="006350D8"/>
    <w:rsid w:val="0064126F"/>
    <w:rsid w:val="006418A4"/>
    <w:rsid w:val="00641AD6"/>
    <w:rsid w:val="00644441"/>
    <w:rsid w:val="00644CB8"/>
    <w:rsid w:val="006459F9"/>
    <w:rsid w:val="00650806"/>
    <w:rsid w:val="00652484"/>
    <w:rsid w:val="0065548E"/>
    <w:rsid w:val="00655E01"/>
    <w:rsid w:val="00665343"/>
    <w:rsid w:val="006711D6"/>
    <w:rsid w:val="00677206"/>
    <w:rsid w:val="006809DA"/>
    <w:rsid w:val="0068279F"/>
    <w:rsid w:val="00691375"/>
    <w:rsid w:val="00692F55"/>
    <w:rsid w:val="00694AF9"/>
    <w:rsid w:val="006A1B7F"/>
    <w:rsid w:val="006B13C8"/>
    <w:rsid w:val="006C01F6"/>
    <w:rsid w:val="006C2617"/>
    <w:rsid w:val="006C2985"/>
    <w:rsid w:val="006C571E"/>
    <w:rsid w:val="006C6889"/>
    <w:rsid w:val="006C6C95"/>
    <w:rsid w:val="006C7D11"/>
    <w:rsid w:val="006D05C3"/>
    <w:rsid w:val="006D1E60"/>
    <w:rsid w:val="006D1F01"/>
    <w:rsid w:val="006D4C5E"/>
    <w:rsid w:val="006E0F93"/>
    <w:rsid w:val="006E12F0"/>
    <w:rsid w:val="006E5EF1"/>
    <w:rsid w:val="006E6D87"/>
    <w:rsid w:val="006F020C"/>
    <w:rsid w:val="006F1EDF"/>
    <w:rsid w:val="007005D0"/>
    <w:rsid w:val="00703AC8"/>
    <w:rsid w:val="00706A69"/>
    <w:rsid w:val="00714B60"/>
    <w:rsid w:val="0071707D"/>
    <w:rsid w:val="00720679"/>
    <w:rsid w:val="0072376D"/>
    <w:rsid w:val="00724411"/>
    <w:rsid w:val="007301EB"/>
    <w:rsid w:val="007426AC"/>
    <w:rsid w:val="00747437"/>
    <w:rsid w:val="00762452"/>
    <w:rsid w:val="00763396"/>
    <w:rsid w:val="00764C9E"/>
    <w:rsid w:val="007653A1"/>
    <w:rsid w:val="0076768E"/>
    <w:rsid w:val="00767DC2"/>
    <w:rsid w:val="007703AE"/>
    <w:rsid w:val="00773B1A"/>
    <w:rsid w:val="00773C7D"/>
    <w:rsid w:val="00773E34"/>
    <w:rsid w:val="007771DA"/>
    <w:rsid w:val="00782F52"/>
    <w:rsid w:val="00784025"/>
    <w:rsid w:val="00793570"/>
    <w:rsid w:val="00793C9D"/>
    <w:rsid w:val="00796201"/>
    <w:rsid w:val="007973AD"/>
    <w:rsid w:val="00797D77"/>
    <w:rsid w:val="007A3D3F"/>
    <w:rsid w:val="007A40D6"/>
    <w:rsid w:val="007B0736"/>
    <w:rsid w:val="007B32D9"/>
    <w:rsid w:val="007C72D9"/>
    <w:rsid w:val="007D0D49"/>
    <w:rsid w:val="007D244C"/>
    <w:rsid w:val="007D3824"/>
    <w:rsid w:val="007D4C1A"/>
    <w:rsid w:val="007D7ECF"/>
    <w:rsid w:val="007E17C1"/>
    <w:rsid w:val="007E4121"/>
    <w:rsid w:val="007E5FE8"/>
    <w:rsid w:val="007F3281"/>
    <w:rsid w:val="007F32C9"/>
    <w:rsid w:val="007F7C80"/>
    <w:rsid w:val="00800B5B"/>
    <w:rsid w:val="00803BBC"/>
    <w:rsid w:val="00805384"/>
    <w:rsid w:val="00806DEC"/>
    <w:rsid w:val="00812BCA"/>
    <w:rsid w:val="008168DE"/>
    <w:rsid w:val="0082120E"/>
    <w:rsid w:val="00823333"/>
    <w:rsid w:val="008247C2"/>
    <w:rsid w:val="008258D9"/>
    <w:rsid w:val="00844364"/>
    <w:rsid w:val="00846897"/>
    <w:rsid w:val="00854566"/>
    <w:rsid w:val="00856230"/>
    <w:rsid w:val="00861FDB"/>
    <w:rsid w:val="00864A68"/>
    <w:rsid w:val="00874F9A"/>
    <w:rsid w:val="0087683D"/>
    <w:rsid w:val="00880D1D"/>
    <w:rsid w:val="00882714"/>
    <w:rsid w:val="0088412E"/>
    <w:rsid w:val="008854BF"/>
    <w:rsid w:val="00886B9C"/>
    <w:rsid w:val="00886CCD"/>
    <w:rsid w:val="00890867"/>
    <w:rsid w:val="00893103"/>
    <w:rsid w:val="00897AA5"/>
    <w:rsid w:val="008A21EC"/>
    <w:rsid w:val="008A7503"/>
    <w:rsid w:val="008B3F3F"/>
    <w:rsid w:val="008C1AB5"/>
    <w:rsid w:val="008C2FA5"/>
    <w:rsid w:val="008D384F"/>
    <w:rsid w:val="008D5CC3"/>
    <w:rsid w:val="008E021E"/>
    <w:rsid w:val="008E0D12"/>
    <w:rsid w:val="008E5EE3"/>
    <w:rsid w:val="008F4B84"/>
    <w:rsid w:val="00903943"/>
    <w:rsid w:val="00910CDD"/>
    <w:rsid w:val="0091639B"/>
    <w:rsid w:val="00920B0E"/>
    <w:rsid w:val="00921E2C"/>
    <w:rsid w:val="0092771A"/>
    <w:rsid w:val="00931D40"/>
    <w:rsid w:val="00932213"/>
    <w:rsid w:val="009328D4"/>
    <w:rsid w:val="009401FE"/>
    <w:rsid w:val="009406D6"/>
    <w:rsid w:val="009430AC"/>
    <w:rsid w:val="00943429"/>
    <w:rsid w:val="009460BF"/>
    <w:rsid w:val="00952FA8"/>
    <w:rsid w:val="00953119"/>
    <w:rsid w:val="00955A02"/>
    <w:rsid w:val="009606A9"/>
    <w:rsid w:val="009627FA"/>
    <w:rsid w:val="009630CB"/>
    <w:rsid w:val="00965F98"/>
    <w:rsid w:val="0096678A"/>
    <w:rsid w:val="00967FED"/>
    <w:rsid w:val="00972163"/>
    <w:rsid w:val="00972D4E"/>
    <w:rsid w:val="00974C18"/>
    <w:rsid w:val="00974FC5"/>
    <w:rsid w:val="00975459"/>
    <w:rsid w:val="00982FD6"/>
    <w:rsid w:val="00992CB4"/>
    <w:rsid w:val="00994032"/>
    <w:rsid w:val="009A2539"/>
    <w:rsid w:val="009A5CC5"/>
    <w:rsid w:val="009B0005"/>
    <w:rsid w:val="009B430A"/>
    <w:rsid w:val="009C13C5"/>
    <w:rsid w:val="009C4915"/>
    <w:rsid w:val="009C549E"/>
    <w:rsid w:val="009D0BAD"/>
    <w:rsid w:val="009D1914"/>
    <w:rsid w:val="009E3F5E"/>
    <w:rsid w:val="009E75AD"/>
    <w:rsid w:val="009F38F3"/>
    <w:rsid w:val="009F5500"/>
    <w:rsid w:val="009F66CC"/>
    <w:rsid w:val="00A02ECC"/>
    <w:rsid w:val="00A03D64"/>
    <w:rsid w:val="00A17649"/>
    <w:rsid w:val="00A2022D"/>
    <w:rsid w:val="00A222E9"/>
    <w:rsid w:val="00A2481D"/>
    <w:rsid w:val="00A274DF"/>
    <w:rsid w:val="00A278CE"/>
    <w:rsid w:val="00A324A2"/>
    <w:rsid w:val="00A33944"/>
    <w:rsid w:val="00A42785"/>
    <w:rsid w:val="00A509B4"/>
    <w:rsid w:val="00A558C1"/>
    <w:rsid w:val="00A561C5"/>
    <w:rsid w:val="00A608CB"/>
    <w:rsid w:val="00A60EBF"/>
    <w:rsid w:val="00A6541A"/>
    <w:rsid w:val="00A708AA"/>
    <w:rsid w:val="00A70AEA"/>
    <w:rsid w:val="00A83FCD"/>
    <w:rsid w:val="00A93BC2"/>
    <w:rsid w:val="00A93C59"/>
    <w:rsid w:val="00AA0152"/>
    <w:rsid w:val="00AA6867"/>
    <w:rsid w:val="00AB5B1D"/>
    <w:rsid w:val="00AC1D51"/>
    <w:rsid w:val="00AD11AB"/>
    <w:rsid w:val="00AD14A9"/>
    <w:rsid w:val="00AD19EC"/>
    <w:rsid w:val="00AD26F9"/>
    <w:rsid w:val="00AD53B9"/>
    <w:rsid w:val="00AD5A35"/>
    <w:rsid w:val="00AD7657"/>
    <w:rsid w:val="00AE64BC"/>
    <w:rsid w:val="00B010CD"/>
    <w:rsid w:val="00B06297"/>
    <w:rsid w:val="00B17AE6"/>
    <w:rsid w:val="00B17C07"/>
    <w:rsid w:val="00B37819"/>
    <w:rsid w:val="00B37D36"/>
    <w:rsid w:val="00B37F58"/>
    <w:rsid w:val="00B440EB"/>
    <w:rsid w:val="00B44574"/>
    <w:rsid w:val="00B44B56"/>
    <w:rsid w:val="00B504BE"/>
    <w:rsid w:val="00B62651"/>
    <w:rsid w:val="00B62D6D"/>
    <w:rsid w:val="00B64B96"/>
    <w:rsid w:val="00B82A8C"/>
    <w:rsid w:val="00B86B71"/>
    <w:rsid w:val="00B96AED"/>
    <w:rsid w:val="00B97F97"/>
    <w:rsid w:val="00BB5A12"/>
    <w:rsid w:val="00BB7E35"/>
    <w:rsid w:val="00BC5A5B"/>
    <w:rsid w:val="00BC7A00"/>
    <w:rsid w:val="00BD05F0"/>
    <w:rsid w:val="00BD1755"/>
    <w:rsid w:val="00BD39D9"/>
    <w:rsid w:val="00BD53D9"/>
    <w:rsid w:val="00BD6E1E"/>
    <w:rsid w:val="00BF2345"/>
    <w:rsid w:val="00BF2557"/>
    <w:rsid w:val="00BF5C35"/>
    <w:rsid w:val="00C062AB"/>
    <w:rsid w:val="00C112FF"/>
    <w:rsid w:val="00C155D7"/>
    <w:rsid w:val="00C262F3"/>
    <w:rsid w:val="00C329B9"/>
    <w:rsid w:val="00C32B05"/>
    <w:rsid w:val="00C33ACD"/>
    <w:rsid w:val="00C41B5A"/>
    <w:rsid w:val="00C44767"/>
    <w:rsid w:val="00C467FB"/>
    <w:rsid w:val="00C53020"/>
    <w:rsid w:val="00C53A3F"/>
    <w:rsid w:val="00C5583B"/>
    <w:rsid w:val="00C601F4"/>
    <w:rsid w:val="00C70F9C"/>
    <w:rsid w:val="00C730B9"/>
    <w:rsid w:val="00C85DA2"/>
    <w:rsid w:val="00C91F2A"/>
    <w:rsid w:val="00C972E0"/>
    <w:rsid w:val="00CA1845"/>
    <w:rsid w:val="00CA5E8E"/>
    <w:rsid w:val="00CB1339"/>
    <w:rsid w:val="00CC0A4C"/>
    <w:rsid w:val="00CD0AB9"/>
    <w:rsid w:val="00CD3E39"/>
    <w:rsid w:val="00CD762E"/>
    <w:rsid w:val="00CF1E6F"/>
    <w:rsid w:val="00CF1EE8"/>
    <w:rsid w:val="00CF2BA3"/>
    <w:rsid w:val="00D04CAC"/>
    <w:rsid w:val="00D169D8"/>
    <w:rsid w:val="00D17FF3"/>
    <w:rsid w:val="00D243BC"/>
    <w:rsid w:val="00D34686"/>
    <w:rsid w:val="00D40883"/>
    <w:rsid w:val="00D43179"/>
    <w:rsid w:val="00D4429D"/>
    <w:rsid w:val="00D45FC8"/>
    <w:rsid w:val="00D473F5"/>
    <w:rsid w:val="00D47A88"/>
    <w:rsid w:val="00D5011F"/>
    <w:rsid w:val="00D50B7D"/>
    <w:rsid w:val="00D57962"/>
    <w:rsid w:val="00D80F00"/>
    <w:rsid w:val="00D91BE9"/>
    <w:rsid w:val="00D941FE"/>
    <w:rsid w:val="00D942D9"/>
    <w:rsid w:val="00D97697"/>
    <w:rsid w:val="00DA0A64"/>
    <w:rsid w:val="00DA1E5F"/>
    <w:rsid w:val="00DA2700"/>
    <w:rsid w:val="00DA6084"/>
    <w:rsid w:val="00DA6430"/>
    <w:rsid w:val="00DB2650"/>
    <w:rsid w:val="00DB42E7"/>
    <w:rsid w:val="00DB5CC9"/>
    <w:rsid w:val="00DB6C96"/>
    <w:rsid w:val="00DC0313"/>
    <w:rsid w:val="00DC480A"/>
    <w:rsid w:val="00DC6376"/>
    <w:rsid w:val="00DC76DC"/>
    <w:rsid w:val="00DD189A"/>
    <w:rsid w:val="00DE10B8"/>
    <w:rsid w:val="00DE4183"/>
    <w:rsid w:val="00DE5549"/>
    <w:rsid w:val="00DF1DD5"/>
    <w:rsid w:val="00DF33E0"/>
    <w:rsid w:val="00DF398C"/>
    <w:rsid w:val="00DF466F"/>
    <w:rsid w:val="00DF71CD"/>
    <w:rsid w:val="00E02B29"/>
    <w:rsid w:val="00E03FE1"/>
    <w:rsid w:val="00E06126"/>
    <w:rsid w:val="00E06A92"/>
    <w:rsid w:val="00E06C17"/>
    <w:rsid w:val="00E11234"/>
    <w:rsid w:val="00E1174F"/>
    <w:rsid w:val="00E22350"/>
    <w:rsid w:val="00E32234"/>
    <w:rsid w:val="00E3382D"/>
    <w:rsid w:val="00E3444C"/>
    <w:rsid w:val="00E44DE9"/>
    <w:rsid w:val="00E503E7"/>
    <w:rsid w:val="00E57CFC"/>
    <w:rsid w:val="00E63E00"/>
    <w:rsid w:val="00E67A97"/>
    <w:rsid w:val="00E701DB"/>
    <w:rsid w:val="00E77E27"/>
    <w:rsid w:val="00E81406"/>
    <w:rsid w:val="00E8197F"/>
    <w:rsid w:val="00E8300F"/>
    <w:rsid w:val="00E834CE"/>
    <w:rsid w:val="00E865DF"/>
    <w:rsid w:val="00E91769"/>
    <w:rsid w:val="00E93919"/>
    <w:rsid w:val="00E94987"/>
    <w:rsid w:val="00E94B83"/>
    <w:rsid w:val="00EA55A2"/>
    <w:rsid w:val="00EB3AA0"/>
    <w:rsid w:val="00EB6A00"/>
    <w:rsid w:val="00EC43C4"/>
    <w:rsid w:val="00ED238A"/>
    <w:rsid w:val="00ED7C95"/>
    <w:rsid w:val="00EE1AC6"/>
    <w:rsid w:val="00EE3CEA"/>
    <w:rsid w:val="00EE3D56"/>
    <w:rsid w:val="00EE7F1D"/>
    <w:rsid w:val="00EF6C10"/>
    <w:rsid w:val="00F01CBD"/>
    <w:rsid w:val="00F03576"/>
    <w:rsid w:val="00F1482E"/>
    <w:rsid w:val="00F17603"/>
    <w:rsid w:val="00F1795B"/>
    <w:rsid w:val="00F30E96"/>
    <w:rsid w:val="00F30F57"/>
    <w:rsid w:val="00F370BA"/>
    <w:rsid w:val="00F42FE3"/>
    <w:rsid w:val="00F52535"/>
    <w:rsid w:val="00F525EC"/>
    <w:rsid w:val="00F62B65"/>
    <w:rsid w:val="00F66705"/>
    <w:rsid w:val="00F66EA2"/>
    <w:rsid w:val="00F7268E"/>
    <w:rsid w:val="00F72D6B"/>
    <w:rsid w:val="00F738F8"/>
    <w:rsid w:val="00F76305"/>
    <w:rsid w:val="00F773DA"/>
    <w:rsid w:val="00F8265B"/>
    <w:rsid w:val="00F936FC"/>
    <w:rsid w:val="00FA799C"/>
    <w:rsid w:val="00FB6180"/>
    <w:rsid w:val="00FB6958"/>
    <w:rsid w:val="00FC2337"/>
    <w:rsid w:val="00FC60EF"/>
    <w:rsid w:val="00FD23AF"/>
    <w:rsid w:val="00FD48C9"/>
    <w:rsid w:val="00FE053C"/>
    <w:rsid w:val="00FE058E"/>
    <w:rsid w:val="00FE183C"/>
    <w:rsid w:val="00FF6362"/>
    <w:rsid w:val="08005620"/>
    <w:rsid w:val="165909DA"/>
    <w:rsid w:val="248E1E2C"/>
    <w:rsid w:val="2ABC57BB"/>
    <w:rsid w:val="2DDB30C8"/>
    <w:rsid w:val="2FE963BD"/>
    <w:rsid w:val="33ED1CEB"/>
    <w:rsid w:val="38FB78B7"/>
    <w:rsid w:val="436F0F9F"/>
    <w:rsid w:val="4CC36B68"/>
    <w:rsid w:val="50B3214E"/>
    <w:rsid w:val="56BB6576"/>
    <w:rsid w:val="56C564D4"/>
    <w:rsid w:val="5EF8362D"/>
    <w:rsid w:val="65D726A8"/>
    <w:rsid w:val="6E03016D"/>
    <w:rsid w:val="6F77135A"/>
    <w:rsid w:val="74B359B6"/>
    <w:rsid w:val="75D20A3E"/>
    <w:rsid w:val="76CB4E35"/>
    <w:rsid w:val="7F3B2341"/>
    <w:rsid w:val="7F8873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0"/>
    <w:pPr>
      <w:keepNext/>
      <w:keepLines/>
      <w:spacing w:before="340" w:after="330" w:line="578" w:lineRule="auto"/>
      <w:outlineLvl w:val="0"/>
    </w:pPr>
    <w:rPr>
      <w:rFonts w:ascii="Times New Roman" w:hAnsi="Times New Roman"/>
      <w:b/>
      <w:bCs/>
      <w:kern w:val="44"/>
      <w:sz w:val="44"/>
      <w:szCs w:val="44"/>
      <w:lang w:val="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semiHidden/>
    <w:unhideWhenUsed/>
    <w:qFormat/>
    <w:uiPriority w:val="99"/>
    <w:pPr>
      <w:jc w:val="left"/>
    </w:pPr>
  </w:style>
  <w:style w:type="paragraph" w:styleId="4">
    <w:name w:val="Plain Text"/>
    <w:basedOn w:val="1"/>
    <w:link w:val="18"/>
    <w:qFormat/>
    <w:uiPriority w:val="0"/>
    <w:rPr>
      <w:rFonts w:hint="eastAsia" w:ascii="宋体" w:hAnsi="Courier New"/>
      <w:szCs w:val="20"/>
    </w:rPr>
  </w:style>
  <w:style w:type="paragraph" w:styleId="5">
    <w:name w:val="Balloon Text"/>
    <w:basedOn w:val="1"/>
    <w:link w:val="19"/>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styleId="9">
    <w:name w:val="annotation subject"/>
    <w:basedOn w:val="3"/>
    <w:next w:val="3"/>
    <w:link w:val="25"/>
    <w:semiHidden/>
    <w:unhideWhenUsed/>
    <w:qFormat/>
    <w:uiPriority w:val="99"/>
    <w:rPr>
      <w:b/>
      <w:bCs/>
    </w:rPr>
  </w:style>
  <w:style w:type="character" w:styleId="12">
    <w:name w:val="Strong"/>
    <w:basedOn w:val="11"/>
    <w:qFormat/>
    <w:uiPriority w:val="22"/>
    <w:rPr>
      <w:b/>
      <w:bCs/>
    </w:rPr>
  </w:style>
  <w:style w:type="character" w:styleId="13">
    <w:name w:val="Hyperlink"/>
    <w:qFormat/>
    <w:uiPriority w:val="0"/>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字符"/>
    <w:link w:val="7"/>
    <w:qFormat/>
    <w:uiPriority w:val="99"/>
    <w:rPr>
      <w:sz w:val="18"/>
      <w:szCs w:val="18"/>
    </w:rPr>
  </w:style>
  <w:style w:type="character" w:customStyle="1" w:styleId="16">
    <w:name w:val="页脚 字符"/>
    <w:link w:val="6"/>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纯文本 字符"/>
    <w:link w:val="4"/>
    <w:qFormat/>
    <w:uiPriority w:val="0"/>
    <w:rPr>
      <w:rFonts w:ascii="宋体" w:hAnsi="Courier New" w:eastAsia="宋体" w:cs="Times New Roman"/>
      <w:szCs w:val="20"/>
    </w:rPr>
  </w:style>
  <w:style w:type="character" w:customStyle="1" w:styleId="19">
    <w:name w:val="批注框文本 字符"/>
    <w:basedOn w:val="11"/>
    <w:link w:val="5"/>
    <w:semiHidden/>
    <w:qFormat/>
    <w:uiPriority w:val="99"/>
    <w:rPr>
      <w:kern w:val="2"/>
      <w:sz w:val="18"/>
      <w:szCs w:val="18"/>
    </w:rPr>
  </w:style>
  <w:style w:type="character" w:customStyle="1" w:styleId="20">
    <w:name w:val="标题 1 字符"/>
    <w:basedOn w:val="11"/>
    <w:link w:val="2"/>
    <w:qFormat/>
    <w:uiPriority w:val="0"/>
    <w:rPr>
      <w:rFonts w:ascii="Times New Roman" w:hAnsi="Times New Roman"/>
      <w:b/>
      <w:bCs/>
      <w:kern w:val="44"/>
      <w:sz w:val="44"/>
      <w:szCs w:val="44"/>
      <w:lang w:val="zh-CN" w:eastAsia="zh-CN"/>
    </w:rPr>
  </w:style>
  <w:style w:type="character" w:customStyle="1" w:styleId="21">
    <w:name w:val="title21"/>
    <w:qFormat/>
    <w:uiPriority w:val="0"/>
    <w:rPr>
      <w:rFonts w:ascii="楷体_GB2312" w:eastAsia="楷体_GB2312" w:cs="楷体_GB2312"/>
      <w:color w:val="FF0000"/>
      <w:sz w:val="30"/>
      <w:szCs w:val="30"/>
      <w:u w:val="none"/>
    </w:rPr>
  </w:style>
  <w:style w:type="paragraph" w:customStyle="1" w:styleId="22">
    <w:name w:val="修订1"/>
    <w:hidden/>
    <w:semiHidden/>
    <w:qFormat/>
    <w:uiPriority w:val="99"/>
    <w:rPr>
      <w:rFonts w:ascii="Calibri" w:hAnsi="Calibri" w:eastAsia="宋体" w:cs="Times New Roman"/>
      <w:kern w:val="2"/>
      <w:sz w:val="21"/>
      <w:szCs w:val="22"/>
      <w:lang w:val="en-US" w:eastAsia="zh-CN" w:bidi="ar-SA"/>
    </w:rPr>
  </w:style>
  <w:style w:type="paragraph" w:customStyle="1" w:styleId="23">
    <w:name w:val="Revision"/>
    <w:hidden/>
    <w:semiHidden/>
    <w:qFormat/>
    <w:uiPriority w:val="99"/>
    <w:rPr>
      <w:rFonts w:ascii="Calibri" w:hAnsi="Calibri" w:eastAsia="宋体" w:cs="Times New Roman"/>
      <w:kern w:val="2"/>
      <w:sz w:val="21"/>
      <w:szCs w:val="22"/>
      <w:lang w:val="en-US" w:eastAsia="zh-CN" w:bidi="ar-SA"/>
    </w:rPr>
  </w:style>
  <w:style w:type="character" w:customStyle="1" w:styleId="24">
    <w:name w:val="批注文字 字符"/>
    <w:basedOn w:val="11"/>
    <w:link w:val="3"/>
    <w:semiHidden/>
    <w:qFormat/>
    <w:uiPriority w:val="99"/>
    <w:rPr>
      <w:kern w:val="2"/>
      <w:sz w:val="21"/>
      <w:szCs w:val="22"/>
    </w:rPr>
  </w:style>
  <w:style w:type="character" w:customStyle="1" w:styleId="25">
    <w:name w:val="批注主题 字符"/>
    <w:basedOn w:val="24"/>
    <w:link w:val="9"/>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2A27-9251-4D52-866B-4891099422F4}">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40</Pages>
  <Words>3697</Words>
  <Characters>21077</Characters>
  <Lines>175</Lines>
  <Paragraphs>49</Paragraphs>
  <TotalTime>267</TotalTime>
  <ScaleCrop>false</ScaleCrop>
  <LinksUpToDate>false</LinksUpToDate>
  <CharactersWithSpaces>24725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2023-07-17T01:00:00Z</dcterms:created>
  <dc:creator>unknown</dc:creator>
  <cp:lastModifiedBy>陈丹</cp:lastModifiedBy>
  <cp:lastPrinted>2018-03-06T01:03:00Z</cp:lastPrinted>
  <dcterms:modified xsi:type="dcterms:W3CDTF">2023-09-14T07:47:03Z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950B7A8C7F86443BB6F99EFCFFCB1C48_13</vt:lpwstr>
  </property>
</Properties>
</file>